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B0F" w:rsidRDefault="003F1B0F" w:rsidP="003F1B0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ФЕДЕРАЦИЯ</w:t>
      </w:r>
      <w:r>
        <w:rPr>
          <w:rFonts w:ascii="Arial" w:hAnsi="Arial" w:cs="Arial"/>
          <w:b/>
          <w:sz w:val="24"/>
          <w:szCs w:val="24"/>
        </w:rPr>
        <w:br/>
        <w:t>КРАСНОЯРСКИЙ КРАЙ</w:t>
      </w:r>
      <w:r>
        <w:rPr>
          <w:rFonts w:ascii="Arial" w:hAnsi="Arial" w:cs="Arial"/>
          <w:b/>
          <w:sz w:val="24"/>
          <w:szCs w:val="24"/>
        </w:rPr>
        <w:br/>
        <w:t>ЕРМАКОВСКИЙ РАЙОН</w:t>
      </w:r>
      <w:r>
        <w:rPr>
          <w:rFonts w:ascii="Arial" w:hAnsi="Arial" w:cs="Arial"/>
          <w:b/>
          <w:sz w:val="24"/>
          <w:szCs w:val="24"/>
        </w:rPr>
        <w:br/>
        <w:t>АДМИНИСТРАЦИЯ ГРИГОРЬЕВСКОГО СЕЛЬСОВЕТА</w:t>
      </w:r>
      <w:r>
        <w:rPr>
          <w:rFonts w:ascii="Arial" w:hAnsi="Arial" w:cs="Arial"/>
          <w:b/>
          <w:sz w:val="24"/>
          <w:szCs w:val="24"/>
        </w:rPr>
        <w:br/>
        <w:t>П О С Т А Н О В Л Е Н И Е</w:t>
      </w:r>
    </w:p>
    <w:p w:rsidR="003F1B0F" w:rsidRDefault="003F1B0F" w:rsidP="003F1B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31 мая 2021    с. Григорьевка    № 18-П</w:t>
      </w:r>
    </w:p>
    <w:p w:rsidR="003F1B0F" w:rsidRDefault="003F1B0F" w:rsidP="003F1B0F">
      <w:pPr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«Об утверждении Порядка определения при предоставлении муниципальной гарантии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принципала»</w:t>
      </w:r>
    </w:p>
    <w:p w:rsidR="003F1B0F" w:rsidRDefault="003F1B0F" w:rsidP="003F1B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пунктом 4 статьи 115.3 Бюджетного кодекса РФ, Устава Григорьевского сельсовета ПОСТАНОВЛЯЮ:</w:t>
      </w:r>
    </w:p>
    <w:p w:rsidR="003F1B0F" w:rsidRDefault="003F1B0F" w:rsidP="003F1B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Порядок определения при предоставлении муниципальной гарантии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согласно приложению.</w:t>
      </w:r>
    </w:p>
    <w:p w:rsidR="003F1B0F" w:rsidRDefault="003F1B0F" w:rsidP="003F1B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Постановление вступает в силу со дня, следующего за днем его официального опубликования в информационном бюллетене «Григорьевский вестник».</w:t>
      </w:r>
    </w:p>
    <w:p w:rsidR="003F1B0F" w:rsidRDefault="003F1B0F" w:rsidP="003F1B0F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Григорьевского сельсовета:     Леоненко С.Н.</w:t>
      </w:r>
    </w:p>
    <w:p w:rsidR="003F1B0F" w:rsidRDefault="003F1B0F" w:rsidP="003F1B0F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  <w:sectPr w:rsidR="003F1B0F">
          <w:pgSz w:w="11906" w:h="16838"/>
          <w:pgMar w:top="1134" w:right="567" w:bottom="1134" w:left="1701" w:header="709" w:footer="709" w:gutter="0"/>
          <w:cols w:space="720"/>
        </w:sectPr>
      </w:pP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Приложение 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 постановлению администрации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Григорьевского сельсовета</w:t>
      </w:r>
      <w:r>
        <w:rPr>
          <w:rFonts w:ascii="Arial" w:hAnsi="Arial" w:cs="Arial"/>
          <w:sz w:val="24"/>
          <w:szCs w:val="24"/>
        </w:rPr>
        <w:br/>
        <w:t xml:space="preserve"> от 31.05.2021    № 18-П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ПОРЯДОК ОПРЕДЕЛЕНИЯ ПРИ ПРЕДОСТАВЛЕНИИ МУНИЦИПАЛЬНОЙ ГАРАНТИИ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ФИНАНСОВОГО СОСТОЯНИЯ ПРИНЦИПАЛА</w:t>
      </w:r>
    </w:p>
    <w:p w:rsidR="003F1B0F" w:rsidRDefault="003F1B0F" w:rsidP="003F1B0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Общие положения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Настоящий Порядок определения при предоставлении муниципальной гарантии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(далее - Порядок) разработан в целях обеспечения реализации в Григорьевском сельсовете требований пункта 4 статьи 115.3 Бюджетного кодекса Российской Федерации.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Проверка финансового состояния принципала проводит администрация Григорьевского сельсовета (далее - Администрация). 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Период, за который проводится анализ финансового состояния, включает: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последний отчетный период текущего года (последний отчетный период);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предыдущий финансовый год (2-й отчетный период);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год, предшествующий предыдущему финансовому году (1-й отчетный период). В случае если составление промежуточной бухгалтерской (финансовой) отчетности принципала в соответствии с законодательством Российской Федерации не предусмотрено, анализируемым периодом являются последние три финансовых года, являющихся в этом случае соответственно 1-м, 2-м и последним отчетными периодами.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отсутствия по объективным причинам в бухгалтерской (финансовой) отчетности принципала данных за 1-й и (или) 2-й отчетные периоды (например, вследствие создания принципала в текущем или предыдущем финансовом году) анализ финансового состояния принципала осуществляется на основании данных 2-го и (или) последнего отчетных периодов соответственно, являющихся в этом случае анализируемым периодом.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Для проведения анализа финансового состояния принципалом предоставляются: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данные бухгалтерского баланса (форма по ОКУД 0710001, утвержденная приказом Министерства финансов Российской Федерации от 02.07.2010 № 66н «О формах бухгалтерской отчетности организаций»);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копия отчета о финансовых результатах (форма по ОКУД 0710002, утвержденная приказом Министерства финансов Российской Федерации от 02.07.2010 № 66н «О формах бухгалтерской отчетности организаций»);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расшифровка дебиторской и кредиторской задолженности к указанной бухгалтерской отчетности с указанием дат возникновения;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аудиторское заключение о достоверности бухгалтерской отчетности принципала (для юридических лиц, которые в соответствии с законодательством Российской Федерации подлежат ежегодной аудиторской проверке).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Администрация проводит проверку финансового состояния принципала в течение 20 рабочих дней со дня предоставления перечисленных документов.</w:t>
      </w:r>
    </w:p>
    <w:p w:rsidR="003F1B0F" w:rsidRDefault="003F1B0F" w:rsidP="003F1B0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Проведение анализа финансового состояния принципала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2.1. Финансовые показатели 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2.1.1. Анализ финансового состояния принципала в целях предоставления муниципальной гарантии в обеспечение обязательств такой организации перед кредиторами проводится на основании оценки следующих финансовых показателей: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стоимость чистых активов (К1);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коэффициент покрытия основных средств собственными средствами (К2);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коэффициент текущей ликвидности (К3);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рентабельность продаж (К4);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норма чистой прибыли (К5).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bookmarkStart w:id="0" w:name="P68"/>
      <w:bookmarkEnd w:id="0"/>
      <w:r>
        <w:rPr>
          <w:rFonts w:ascii="Arial" w:hAnsi="Arial" w:cs="Arial"/>
          <w:b/>
          <w:sz w:val="24"/>
          <w:szCs w:val="24"/>
        </w:rPr>
        <w:t>2.2. Методика расчета финансовых показателей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2.2.1. В целях анализа финансового состояния принципала стоимость чистых активов принципала (К1) по состоянию на конец каждого отчетного периода определяется по формуле: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К1 = СА - ДО - КО + ДБП, где: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 - совокупные активы (код строки бухгалтерского баланса 1600);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 - долгосрочные обязательства (код строки бухгалтерского баланса 1400);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 - краткосрочные обязательства (код строки бухгалтерского баланса 1500);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ДБП - доходы будущих периодов (код строки бухгалтерского баланса 1530).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2.2.2. Финансовое состояние принципала признается неудовлетворительным (при этом дальнейший расчет показателей К2, К3, К4 и К5 не осуществляется) в следующих случаях: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по состоянию на конец 1-го и 2-го отчетных периодов стоимость чистых активов принципала составляла величину менее его уставного капитала и на конец последнего отчетного периода принципал не увеличил стоимость чистых активов до размера уставного капитала либо не уменьшил уставный капитал до величины чистых активов;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по состоянию на конец последнего отчетного периода стоимость чистых активов принципала, меньше определенного законодательством минимального размера уставного капитала.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2.2.3. При удовлетворительном результате анализа величины чистых активов принципала производится расчет показателей К2, К3, К4 и К5.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2.2.4. Коэффициент покрытия основных средств собственными средствами (К2) характеризует необходимость продажи организацией своих основных средств для осуществления полного расчета с кредиторами.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Коэффициент покрытия основных средств собственными средствами рассчитывается по данным бухгалтерского баланса по формуле: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FD00988" wp14:editId="0B0A6832">
            <wp:extent cx="1381125" cy="390525"/>
            <wp:effectExtent l="0" t="0" r="9525" b="9525"/>
            <wp:docPr id="1" name="Рисунок 1" descr="base_23910_126921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910_126921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 - собственный капитал (код строки 1300 (на начало отчетного периода (далее - н.п.) + код строки 1300 (на конец отчетного периода (далее - к.п.);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ДБП - доходы будущих периодов (код строки 1530 (н.п.) + код строки 1530 (к.п.);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 - основные средства (код строки 1150 (н.п.) + код строки 1150 (к.п.).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2.2.5. Коэффициент текущей ликвидности (К3) показывает достаточность оборотных средств организации для погашения своих текущих обязательств.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Коэффициент текущей ликвидности рассчитывается по данным бухгалтерского баланса по формуле: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94C0C13" wp14:editId="6577FA6F">
            <wp:extent cx="981075" cy="390525"/>
            <wp:effectExtent l="0" t="0" r="9525" b="9525"/>
            <wp:docPr id="2" name="Рисунок 2" descr="base_23910_126921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910_126921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ОА - оборотные активы (код строки 1200 (н.п.) + код строки 1200 (к.п.);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ТО - текущие обязательства (код строки 1510 (н.п.) + код строки 1510 (к.п.) + код строки 1520 (н.п.) + код строки 1520 (к.п.) + код строки 1540 (н.п.) + код строки 1540 (к.п.) + код строки 1550 (н.п.) + код строки 1550 (к.п.).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2.2.6. Рентабельность продаж (К4) - доля прибыли от продаж в объеме продаж. Характеризует степень эффективности основной деятельности организации.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Рентабельность продаж рассчитывается по данным отчета о финансовых результатах по следующей формуле: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для каждого отчетного периода: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6CF63BE" wp14:editId="1D324DB0">
            <wp:extent cx="876300" cy="390525"/>
            <wp:effectExtent l="0" t="0" r="0" b="9525"/>
            <wp:docPr id="3" name="Рисунок 3" descr="base_23910_126921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910_126921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 - прибыль от продаж (код строки 2200);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- выручка (код строки 2110);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для всего анализируемого периода: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DDB0E5D" wp14:editId="47C2CCD1">
            <wp:extent cx="876300" cy="390525"/>
            <wp:effectExtent l="0" t="0" r="0" b="9525"/>
            <wp:docPr id="4" name="Рисунок 4" descr="base_23910_126921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910_126921_3277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 - прибыль от продаж (код строки 2200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+ код строки 2200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+ код строки 2200</w:t>
      </w:r>
      <w:r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>);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- выручка (код строки 2110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+ код строки 2110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+ код строки 2110</w:t>
      </w:r>
      <w:r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>), где 1 - 1-й отчетный период, 2 - 2-й отчетный период, 3 - последний отчетный период.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2.2.7. Норма чистой прибыли (К5) - доля чистой прибыли в объеме продаж. Характеризует общую экономическую эффективность деятельности организации.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Норма чистой прибыли рассчитывается по данным отчета о финансовых результатах по формуле: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для каждого отчетного периода: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7384F43" wp14:editId="66456EF1">
            <wp:extent cx="962025" cy="390525"/>
            <wp:effectExtent l="0" t="0" r="9525" b="9525"/>
            <wp:docPr id="5" name="Рисунок 5" descr="base_23910_126921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910_126921_32772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ЧП - чистая прибыль (код строки 2400);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- выручка (код строки 2110);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для всего анализируемого периода: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0BDF6D5" wp14:editId="62B316B4">
            <wp:extent cx="962025" cy="390525"/>
            <wp:effectExtent l="0" t="0" r="9525" b="9525"/>
            <wp:docPr id="6" name="Рисунок 6" descr="base_23910_126921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910_126921_32773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ЧП - чистая прибыль (код строки 2400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+ код строки 2400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+ код строки 2400</w:t>
      </w:r>
      <w:r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>);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- выручка (код строки 2110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+ код строки 2110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+ код строки 2110</w:t>
      </w:r>
      <w:r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>), где 1 - 1-й отчетный период, 2 - 2-й отчетный период, 3 - последний отчетный период.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2.3. Оценка финансового состояния принципала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2.3.1. Оценка расчетных значений показателей заключается в их соотнесении со следующими допустимыми значениями (при этом расчетные значения показателей К2, К3, К4 и К5 округляются до третьего знака после запятой):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5613"/>
      </w:tblGrid>
      <w:tr w:rsidR="003F1B0F" w:rsidTr="003F1B0F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0F" w:rsidRDefault="003F1B0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0F" w:rsidRDefault="003F1B0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Допустимое значение</w:t>
            </w:r>
          </w:p>
        </w:tc>
      </w:tr>
      <w:tr w:rsidR="003F1B0F" w:rsidTr="003F1B0F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0F" w:rsidRDefault="003F1B0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0F" w:rsidRDefault="003F1B0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больше или равно 1</w:t>
            </w:r>
          </w:p>
        </w:tc>
      </w:tr>
      <w:tr w:rsidR="003F1B0F" w:rsidTr="003F1B0F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0F" w:rsidRDefault="003F1B0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К3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0F" w:rsidRDefault="003F1B0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больше или равно 1</w:t>
            </w:r>
          </w:p>
        </w:tc>
      </w:tr>
      <w:tr w:rsidR="003F1B0F" w:rsidTr="003F1B0F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0F" w:rsidRDefault="003F1B0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К4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0F" w:rsidRDefault="003F1B0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больше или равно 0</w:t>
            </w:r>
          </w:p>
        </w:tc>
      </w:tr>
      <w:tr w:rsidR="003F1B0F" w:rsidTr="003F1B0F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0F" w:rsidRDefault="003F1B0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К5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0F" w:rsidRDefault="003F1B0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больше или равно 0</w:t>
            </w:r>
          </w:p>
        </w:tc>
      </w:tr>
    </w:tbl>
    <w:p w:rsidR="003F1B0F" w:rsidRDefault="003F1B0F" w:rsidP="003F1B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2.3.2. В случае если при расчете показателя значение знаменателя в формуле оказывается равным нулю, его значение условно принимается равным 1 рублю.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2.3.3. Вывод об удовлетворительном значении показателей делается при их допустимом значении: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для показателей К2 и К3 используются средние за отчетный период значения;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для показателей К4 и К5 используются значения, рассчитанные для всего анализируемого периода.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2.3.4. Финансовое состояние принципала признается удовлетворительным в случае удовлетворительного результата анализа величины чистых активов (К1) принципала, при условии, что в отношении каждого из показателей К2, К3, К4 и К5 сделан вывод об удовлетворительном значении в анализируемом периоде.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иных случаях финансовое состояние принципала признается неудовлетворительным.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2.3.5. По результатам проведения анализа финансового состояния принципала Администрация оформляет заключение о финансовом состоянии принципала (приложение № 1 к Порядку) и направляет в комиссию по отбору юридических лиц на получение муниципальных гарантий (Приложение № 3 к Порядку).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bookmarkStart w:id="1" w:name="P149"/>
      <w:bookmarkEnd w:id="1"/>
      <w:r>
        <w:rPr>
          <w:rFonts w:ascii="Arial" w:hAnsi="Arial" w:cs="Arial"/>
          <w:b/>
          <w:sz w:val="24"/>
          <w:szCs w:val="24"/>
        </w:rPr>
        <w:t>2.4. Мониторинг финансового состояния принципала после предоставления муниципальной гарантии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2.4.1. Мониторинг финансового состояния принципала осуществляется Администрация в целях периодической оценки финансового состояния принципала после предоставления муниципальной гарантии в течение всего срока действия муниципальной гарантии. Мониторинг проводится по данным годовой бухгалтерской (финансовой) отчетности, представляемой принципалом до 15 апреля текущего финансового года, в течение 15 рабочих дней со дня поступления документов в соответствии с пунктами 2.2 - 2.4 настоящего Порядка.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2.4.2. По результатам мониторинга Администрация подготавливает заключение о финансовом состоянии принципала (приложение № 1 к Порядку) и после подписания направляет его принципалу.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Проверка достаточности, надежности и ликвидности обеспечения исполнения обязательств принципала при предоставлении муниципальной гарантии, контроль за достаточностью, надежностью и ликвидностью предоставленного обеспечения после предоставления муниципальной гарантии, определение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 Проверка достаточности, надежности и ликвидности обеспечения исполнения обязательств принципала необходима при предоставлении муниципальной гарантии, а также для осуществления контроля за достаточностью, надежностью и ликвидностью предоставленного обеспечения после предоставления муниципальной гарантии.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 В качестве обеспечения обязательств принципала по удовлетворению регрессного требования гаранта к принципалу в связи с исполнением в полном объеме или какой-либо части гарантии может приниматься один или несколько из следующих видов обеспечения: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государственная или муниципальная гарантия;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поручительство юридического лица;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банковская гарантия кредитной организации, не являющейся кредитором принципала по кредиту, обеспечиваемому гарантией;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залог имущества принципала или третьего лица.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 Проверка достаточности, надежности и ликвидности обеспечения исполнения обязательств принципала в части банковской гарантии и поручительства проводится в целях: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принятия решения о предоставлении муниципальной гарантии;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подтверждения достаточности обеспечения исполнения обязательств принципала в части банковской гарантии, поручительства по договорам об обеспечении исполнения возможных обязательств принципала в течение действия предоставленной муниципальной гарантии.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 Проверка достаточности, надежности и ликвидности обеспечения исполнения обязательств принципала в части банковской гарантии и поручительства осуществляется в соответствии с пунктами 2.2 - 2.4 настоящего Порядка.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3.5. Для оценки достаточности, надежности и ликвидности обеспечения гарантом (поручителем) в Администрация представляются следующие документы: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письмо организации (гаранта/поручителя) о согласии выступить гарантом (поручителем) по обязательствам принципала;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нотариально заверенные копии учредительных документов организации (гаранта/поручителя), включая приложения и изменения;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нотариально заверенная копия документа, подтверждающего факт внесения записи об организации (гаранте/поручителе) как юридическом лице в единый государственный реестр юридических лиц;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документы, подтверждающие полномочия единоличного исполнительного органа организации (гаранта/поручителя) или иного уполномоченного лица на совершение сделок от имени организации (гаранта/поручителя) и главного бухгалтера организации (гаранта/поручителя) (решение об избрании, приказ о назначении, приказ о вступлении в должность, копия трудового договора (контракта), доверенность и др.), а также нотариально заверенные образцы подписей указанных лиц и оттиска печати организации (при наличии);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нотариально заверенная копия документа, подтверждающего согласие уполномоченного органа управления организации (гаранта/поручителя) на совершение сделки по предоставлению банковской гарантии (поручительство) в обеспечение исполнения обязательств принципала (в случаях, установленных законодательством Российской Федерации, учредительными и иными документами организации);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справка налогового органа о состоянии расчетов организации (гаранта/поручителя) по налогам, сборам и иным обязательным платежам в бюджеты бюджетной системы Российской Федерации, подтверждающая отсутствие недоимки по уплате налогов, сборов, обязательных платежей;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справка территориального органа Федеральной налоговой службы, подтверждающая, что в отношении организации (гаранта/поручителя) не возбуждено дело о несостоятельности (банкротстве) и не введена процедура банкротства в установленном законодательством Российской Федерации о несостоятельности (банкротстве) порядке;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нотариально заверенная копия лицензии Центрального банка Российской Федерации на осуществление банковских операций (для гаранта);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бухгалтерский баланс организации и отчет о прибылях и убытках за последний год, предшествующий году обращения принципала с заявлением о предоставлении муниципальной гарантии (на каждую отчетную (квартальную) дату) и последнюю отчетную дату;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расчет собственных средств (капитала) организации (гаранта/поручителя) и показатели обязательных экономических нормативов за последние три года, </w:t>
      </w:r>
      <w:r>
        <w:rPr>
          <w:rFonts w:ascii="Arial" w:hAnsi="Arial" w:cs="Arial"/>
          <w:sz w:val="24"/>
          <w:szCs w:val="24"/>
        </w:rPr>
        <w:lastRenderedPageBreak/>
        <w:t>предшествующих году обращения принципала с заявлением о предоставлении муниципальной гарантии (последний год - поквартально), с приведением диапазона допустимых значений;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справка Центрального банка Российской Федерации о выполнении кредитной организацией в течение последнего полугодия обязательных резервных требований Центрального банка Российской Федерации, об отсутствии задержек в оплате расчетных документов, о том, что к кредитной организации не применяются меры по ее финансовому оздоровлению, реорганизации, не назначена временная администрация (для гаранта);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документы, подтверждающие согласование Центральным банком Российской Федерации кандидатур уполномоченных должностных лиц (для гаранта).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188"/>
      <w:bookmarkEnd w:id="2"/>
      <w:r>
        <w:rPr>
          <w:rFonts w:ascii="Arial" w:hAnsi="Arial" w:cs="Arial"/>
          <w:sz w:val="24"/>
          <w:szCs w:val="24"/>
        </w:rPr>
        <w:t>3.6. Представляемые в соответствии с настоящим Порядком документы должны быть подписаны или заверены (за исключением нотариально заверенных копий) уполномоченным лицом, подпись которого должна быть скреплена печатью соответствующего юридического лица (при наличии).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Документы и иные материалы, полученные Администрацией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соответствии с настоящим Порядком, не возвращаются.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3.7. Минимальный объем (сумма) обеспечения исполнения обязательств принципала по удовлетворению регрессного требования гаранта к принципалу по муниципальной гарантии муниципального образования должен быть 100 процентов объема (суммы) предоставленной муниципальной гарантии муниципального образования.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191"/>
      <w:bookmarkEnd w:id="3"/>
      <w:r>
        <w:rPr>
          <w:rFonts w:ascii="Arial" w:hAnsi="Arial" w:cs="Arial"/>
          <w:sz w:val="24"/>
          <w:szCs w:val="24"/>
        </w:rPr>
        <w:t>3.8. Обеспечение исполнения обязательств принципала в части банковской гарантии (поручительство) по договорам об обеспечении исполнения возможных обязательств принципала признается достаточным, если по результатам проверки: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финансовое состояние гаранта (поручителя) является хорошим или удовлетворительным;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оценка надежности (ликвидности) банковской гарантии (поручительство) признается надежной;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размер обеспечения исполнения обязательств принципала составляет 100 процентов суммы предоставляемой муниципальной гарантии.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3.9. Обеспечение исполнения обязательств принципала в части банковской гарантии (поручительство) по договорам об исполнении возможных обязательств принципала признается недостаточным при несоблюдении хотя бы одного из условий, указанных в пункте 3.8 настоящего Порядка.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3.10. По итогам проведения проверки достаточности, надежности и ликвидности обеспечения банковской гарантии и поручительства, предоставляемые принципалом в качестве обеспечения при предоставлении муниципальных гарантий, Администрация оформляет заключение о достаточности обеспечения исполнения обязательств принципала (приложение № 2 к Порядку).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197"/>
      <w:bookmarkEnd w:id="4"/>
      <w:r>
        <w:rPr>
          <w:rFonts w:ascii="Arial" w:hAnsi="Arial" w:cs="Arial"/>
          <w:sz w:val="24"/>
          <w:szCs w:val="24"/>
        </w:rPr>
        <w:t>3.11. В случаях выявления недостаточности обеспечения исполнения обязательств принципала в части банковской гарантии и поручительства Администрация направляет в адрес принципала, гаранта или поручителя уведомление о недостаточности обеспечения исполнения обязательств принципала с требованием предоставления иного или дополнительного обеспечения.</w:t>
      </w:r>
    </w:p>
    <w:p w:rsidR="003F1B0F" w:rsidRDefault="003F1B0F" w:rsidP="003F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3.12. Контроль за достаточностью, надежностью и ликвидностью предоставленного обеспечения после предоставления муниципальных гарантий </w:t>
      </w:r>
      <w:r>
        <w:rPr>
          <w:rFonts w:ascii="Arial" w:hAnsi="Arial" w:cs="Arial"/>
          <w:sz w:val="24"/>
          <w:szCs w:val="24"/>
        </w:rPr>
        <w:lastRenderedPageBreak/>
        <w:t>проводится не реже одного раза в год в соответствии с пунктами 2.2 - 2.4, 3.6 - 3.11 настоящего Порядка.</w:t>
      </w:r>
    </w:p>
    <w:p w:rsidR="003F1B0F" w:rsidRDefault="003F1B0F" w:rsidP="003F1B0F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Приложение № 1</w:t>
      </w:r>
    </w:p>
    <w:p w:rsidR="003F1B0F" w:rsidRDefault="003F1B0F" w:rsidP="003F1B0F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к Порядку</w:t>
      </w:r>
    </w:p>
    <w:p w:rsidR="003F1B0F" w:rsidRDefault="003F1B0F" w:rsidP="003F1B0F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5" w:name="P209"/>
      <w:bookmarkEnd w:id="5"/>
      <w:r>
        <w:rPr>
          <w:rFonts w:ascii="Arial" w:hAnsi="Arial" w:cs="Arial"/>
          <w:sz w:val="24"/>
          <w:szCs w:val="24"/>
        </w:rPr>
        <w:t>Заключение</w:t>
      </w:r>
    </w:p>
    <w:p w:rsidR="003F1B0F" w:rsidRDefault="003F1B0F" w:rsidP="003F1B0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результатам анализа финансового состояния принципала</w:t>
      </w:r>
    </w:p>
    <w:p w:rsidR="003F1B0F" w:rsidRDefault="003F1B0F" w:rsidP="003F1B0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Анализ финансового состояния_____________________________________</w:t>
      </w:r>
    </w:p>
    <w:p w:rsidR="003F1B0F" w:rsidRDefault="003F1B0F" w:rsidP="003F1B0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(наименование принципала, ИНН, ОГРН)</w:t>
      </w:r>
    </w:p>
    <w:p w:rsidR="003F1B0F" w:rsidRDefault="003F1B0F" w:rsidP="003F1B0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проведен за период ________________________________________________________</w:t>
      </w:r>
    </w:p>
    <w:p w:rsidR="003F1B0F" w:rsidRDefault="003F1B0F" w:rsidP="003F1B0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Результаты оценки финансового состояния принципала</w:t>
      </w:r>
    </w:p>
    <w:p w:rsidR="003F1B0F" w:rsidRDefault="003F1B0F" w:rsidP="003F1B0F">
      <w:pPr>
        <w:spacing w:after="0"/>
        <w:rPr>
          <w:rFonts w:ascii="Arial" w:hAnsi="Arial" w:cs="Arial"/>
          <w:sz w:val="24"/>
          <w:szCs w:val="24"/>
        </w:rPr>
        <w:sectPr w:rsidR="003F1B0F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1961"/>
        <w:gridCol w:w="1961"/>
        <w:gridCol w:w="1963"/>
        <w:gridCol w:w="3458"/>
        <w:gridCol w:w="1304"/>
      </w:tblGrid>
      <w:tr w:rsidR="003F1B0F" w:rsidTr="003F1B0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0F" w:rsidRDefault="003F1B0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5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0F" w:rsidRDefault="003F1B0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0F" w:rsidRDefault="003F1B0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Допустимое значение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0F" w:rsidRDefault="003F1B0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</w:t>
            </w:r>
          </w:p>
        </w:tc>
      </w:tr>
      <w:tr w:rsidR="003F1B0F" w:rsidTr="003F1B0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0F" w:rsidRDefault="003F1B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0F" w:rsidRDefault="003F1B0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 г.</w:t>
            </w:r>
          </w:p>
          <w:p w:rsidR="003F1B0F" w:rsidRDefault="003F1B0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(1-й отчетный период)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0F" w:rsidRDefault="003F1B0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 г.</w:t>
            </w:r>
          </w:p>
          <w:p w:rsidR="003F1B0F" w:rsidRDefault="003F1B0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(2-й отчетный период)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0F" w:rsidRDefault="003F1B0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 г.</w:t>
            </w:r>
          </w:p>
          <w:p w:rsidR="003F1B0F" w:rsidRDefault="003F1B0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(последний отчетный период)</w:t>
            </w: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0F" w:rsidRDefault="003F1B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0F" w:rsidRDefault="003F1B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B0F" w:rsidTr="003F1B0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0F" w:rsidRDefault="003F1B0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0F" w:rsidRDefault="003F1B0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0F" w:rsidRDefault="003F1B0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0F" w:rsidRDefault="003F1B0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0F" w:rsidRDefault="003F1B0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0F" w:rsidRDefault="003F1B0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F1B0F" w:rsidTr="003F1B0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0F" w:rsidRDefault="003F1B0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Стоимость чистых активов К1 </w:t>
            </w:r>
            <w:r>
              <w:rPr>
                <w:color w:val="0000FF"/>
                <w:sz w:val="24"/>
                <w:szCs w:val="24"/>
              </w:rPr>
              <w:t>&lt;1&gt;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Default="003F1B0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Default="003F1B0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Default="003F1B0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0F" w:rsidRDefault="003F1B0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величины уставного капитала на последнюю отчетную дату или менее величины уставного капитала в течение периода, не превышающего два последних финансовых года, но в любом случае не менее определенного законом минимального размера уставного капитала на конец последнего отчетного периода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Default="003F1B0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F1B0F" w:rsidTr="003F1B0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0F" w:rsidRDefault="003F1B0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справочно: величина уставного капитала </w:t>
            </w:r>
            <w:r>
              <w:rPr>
                <w:color w:val="0000FF"/>
                <w:sz w:val="24"/>
                <w:szCs w:val="24"/>
              </w:rPr>
              <w:t>&lt;1&gt;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Default="003F1B0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Default="003F1B0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Default="003F1B0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0F" w:rsidRDefault="003F1B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Default="003F1B0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F1B0F" w:rsidTr="003F1B0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0F" w:rsidRDefault="003F1B0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определенный законодательством минимальный размер уставного капитала </w:t>
            </w:r>
            <w:r>
              <w:rPr>
                <w:color w:val="0000FF"/>
                <w:sz w:val="24"/>
                <w:szCs w:val="24"/>
              </w:rPr>
              <w:t>&lt;1&gt;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0F" w:rsidRDefault="003F1B0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0F" w:rsidRDefault="003F1B0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Default="003F1B0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0F" w:rsidRDefault="003F1B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Default="003F1B0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F1B0F" w:rsidTr="003F1B0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0F" w:rsidRDefault="003F1B0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Коэффициент покрытия основных средств собственными средствами К2 </w:t>
            </w:r>
            <w:r>
              <w:rPr>
                <w:color w:val="0000FF"/>
                <w:sz w:val="24"/>
                <w:szCs w:val="24"/>
              </w:rPr>
              <w:t>&lt;2&gt;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Default="003F1B0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Default="003F1B0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Default="003F1B0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0F" w:rsidRDefault="003F1B0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больше или равно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Default="003F1B0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F1B0F" w:rsidTr="003F1B0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0F" w:rsidRDefault="003F1B0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Коэффициент текущей ликвидности К3 </w:t>
            </w:r>
            <w:r>
              <w:rPr>
                <w:color w:val="0000FF"/>
                <w:sz w:val="24"/>
                <w:szCs w:val="24"/>
              </w:rPr>
              <w:t>&lt;2&gt;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Default="003F1B0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Default="003F1B0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Default="003F1B0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0F" w:rsidRDefault="003F1B0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больше или равно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Default="003F1B0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F1B0F" w:rsidTr="003F1B0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0F" w:rsidRDefault="003F1B0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Рентабельность продаж в отчетном периоде К4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Default="003F1B0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Default="003F1B0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Default="003F1B0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0F" w:rsidRDefault="003F1B0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больше или равно 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Default="003F1B0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F1B0F" w:rsidTr="003F1B0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0F" w:rsidRDefault="003F1B0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Рентабельность продаж </w:t>
            </w:r>
            <w:r>
              <w:rPr>
                <w:sz w:val="24"/>
                <w:szCs w:val="24"/>
              </w:rPr>
              <w:lastRenderedPageBreak/>
              <w:t>в анализируемом периоде К4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Default="003F1B0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Default="003F1B0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Default="003F1B0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0F" w:rsidRDefault="003F1B0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больше или равно 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Default="003F1B0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F1B0F" w:rsidTr="003F1B0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0F" w:rsidRDefault="003F1B0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Норма чистой прибыли в отчетном периоде К5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Default="003F1B0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Default="003F1B0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Default="003F1B0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0F" w:rsidRDefault="003F1B0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больше или равно 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Default="003F1B0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F1B0F" w:rsidTr="003F1B0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0F" w:rsidRDefault="003F1B0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 чистой прибыли в анализируемом периоде К5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Default="003F1B0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Default="003F1B0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Default="003F1B0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0F" w:rsidRDefault="003F1B0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больше или равно 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F" w:rsidRDefault="003F1B0F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3F1B0F" w:rsidRDefault="003F1B0F" w:rsidP="003F1B0F">
      <w:pPr>
        <w:spacing w:after="0"/>
        <w:rPr>
          <w:rFonts w:ascii="Arial" w:hAnsi="Arial" w:cs="Arial"/>
          <w:sz w:val="24"/>
          <w:szCs w:val="24"/>
        </w:rPr>
        <w:sectPr w:rsidR="003F1B0F">
          <w:pgSz w:w="16838" w:h="11906" w:orient="landscape"/>
          <w:pgMar w:top="1133" w:right="1440" w:bottom="566" w:left="1440" w:header="0" w:footer="0" w:gutter="0"/>
          <w:cols w:space="720"/>
        </w:sectPr>
      </w:pPr>
    </w:p>
    <w:p w:rsidR="003F1B0F" w:rsidRDefault="003F1B0F" w:rsidP="003F1B0F">
      <w:pPr>
        <w:pStyle w:val="ConsPlusNormal"/>
        <w:jc w:val="both"/>
        <w:rPr>
          <w:sz w:val="24"/>
          <w:szCs w:val="24"/>
        </w:rPr>
      </w:pPr>
    </w:p>
    <w:p w:rsidR="003F1B0F" w:rsidRDefault="003F1B0F" w:rsidP="003F1B0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Заключение: ________________________________________________________________________________________________________________________________________________________________________________________________________________.</w:t>
      </w:r>
    </w:p>
    <w:p w:rsidR="003F1B0F" w:rsidRDefault="003F1B0F" w:rsidP="003F1B0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Наименование</w:t>
      </w:r>
    </w:p>
    <w:p w:rsidR="003F1B0F" w:rsidRDefault="003F1B0F" w:rsidP="003F1B0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должности руководителя                  _____________ _____________________</w:t>
      </w:r>
    </w:p>
    <w:p w:rsidR="003F1B0F" w:rsidRDefault="003F1B0F" w:rsidP="003F1B0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(подпись)            (Ф.И.О.)</w:t>
      </w:r>
    </w:p>
    <w:p w:rsidR="003F1B0F" w:rsidRDefault="003F1B0F" w:rsidP="003F1B0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М.П.</w:t>
      </w:r>
    </w:p>
    <w:p w:rsidR="003F1B0F" w:rsidRDefault="003F1B0F" w:rsidP="003F1B0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</w:t>
      </w:r>
    </w:p>
    <w:p w:rsidR="003F1B0F" w:rsidRDefault="003F1B0F" w:rsidP="003F1B0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(дата)</w:t>
      </w:r>
    </w:p>
    <w:p w:rsidR="003F1B0F" w:rsidRDefault="003F1B0F" w:rsidP="003F1B0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</w:t>
      </w:r>
    </w:p>
    <w:p w:rsidR="003F1B0F" w:rsidRDefault="003F1B0F" w:rsidP="003F1B0F">
      <w:pPr>
        <w:pStyle w:val="ConsPlusNormal"/>
        <w:spacing w:before="200"/>
        <w:ind w:firstLine="540"/>
        <w:jc w:val="both"/>
        <w:rPr>
          <w:sz w:val="24"/>
          <w:szCs w:val="24"/>
        </w:rPr>
      </w:pPr>
      <w:bookmarkStart w:id="6" w:name="P301"/>
      <w:bookmarkEnd w:id="6"/>
      <w:r>
        <w:rPr>
          <w:sz w:val="24"/>
          <w:szCs w:val="24"/>
        </w:rPr>
        <w:t>&lt;1&gt; На конец отчетного периода.</w:t>
      </w:r>
    </w:p>
    <w:p w:rsidR="003F1B0F" w:rsidRDefault="003F1B0F" w:rsidP="003F1B0F">
      <w:pPr>
        <w:pStyle w:val="ConsPlusNormal"/>
        <w:spacing w:before="200"/>
        <w:ind w:firstLine="540"/>
        <w:jc w:val="both"/>
        <w:rPr>
          <w:sz w:val="24"/>
          <w:szCs w:val="24"/>
        </w:rPr>
      </w:pPr>
      <w:bookmarkStart w:id="7" w:name="P302"/>
      <w:bookmarkEnd w:id="7"/>
      <w:r>
        <w:rPr>
          <w:sz w:val="24"/>
          <w:szCs w:val="24"/>
        </w:rPr>
        <w:t>&lt;2&gt; Указываются средние за отчетный период значения.</w:t>
      </w:r>
    </w:p>
    <w:p w:rsidR="003F1B0F" w:rsidRDefault="003F1B0F" w:rsidP="003F1B0F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Приложение № 2</w:t>
      </w:r>
    </w:p>
    <w:p w:rsidR="003F1B0F" w:rsidRDefault="003F1B0F" w:rsidP="003F1B0F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к Порядку</w:t>
      </w:r>
    </w:p>
    <w:p w:rsidR="003F1B0F" w:rsidRDefault="003F1B0F" w:rsidP="003F1B0F">
      <w:pPr>
        <w:pStyle w:val="ConsPlusNormal"/>
        <w:jc w:val="center"/>
        <w:rPr>
          <w:sz w:val="24"/>
          <w:szCs w:val="24"/>
        </w:rPr>
      </w:pPr>
      <w:bookmarkStart w:id="8" w:name="P313"/>
      <w:bookmarkEnd w:id="8"/>
      <w:r>
        <w:rPr>
          <w:sz w:val="24"/>
          <w:szCs w:val="24"/>
        </w:rPr>
        <w:t>Заключение</w:t>
      </w:r>
    </w:p>
    <w:p w:rsidR="003F1B0F" w:rsidRDefault="003F1B0F" w:rsidP="003F1B0F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№ ____ от «__» ________ 20__ г.</w:t>
      </w:r>
    </w:p>
    <w:p w:rsidR="003F1B0F" w:rsidRDefault="003F1B0F" w:rsidP="003F1B0F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о проверке достаточности, надежности и ликвидности</w:t>
      </w:r>
    </w:p>
    <w:p w:rsidR="003F1B0F" w:rsidRDefault="003F1B0F" w:rsidP="003F1B0F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обеспечения исполнения обязательств принципала,</w:t>
      </w:r>
    </w:p>
    <w:p w:rsidR="003F1B0F" w:rsidRDefault="003F1B0F" w:rsidP="003F1B0F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предоставляемого при предоставлении муниципальных гарантий</w:t>
      </w:r>
    </w:p>
    <w:p w:rsidR="003F1B0F" w:rsidRDefault="003F1B0F" w:rsidP="003F1B0F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Григорьевского сельсовета</w:t>
      </w:r>
    </w:p>
    <w:p w:rsidR="003F1B0F" w:rsidRDefault="003F1B0F" w:rsidP="003F1B0F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:rsidR="003F1B0F" w:rsidRDefault="003F1B0F" w:rsidP="003F1B0F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организации (гаранта/поручителя)</w:t>
      </w:r>
    </w:p>
    <w:p w:rsidR="003F1B0F" w:rsidRDefault="003F1B0F" w:rsidP="003F1B0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Григорьевского сельсовета по результатам проверки достаточности, надежности и ликвидности обеспечения, предоставляемого при предоставлении муниципальных гарантий Григорьевского сельсовета, части банковской гарантии (поручительства) по договору от «___» _________ 20__ года № ____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 от «___» _____________ 20__ года № _____ (далее - Договор об обеспечении), проведенной в соответствии с Порядком проведения анализа и мониторинга финансового состояния принципала, проверки достаточности, надежности и ликвидности обеспечения исполнения обязательств принципала по муниципальной гарантии,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гарантии, считает обеспечение по Договору об обеспечении _____________________________ для принятия в качестве обеспечения (достаточным, недостаточным) гарантируемых обязательств на сумму ___________ (указывается сумма поручительства по Договору об обеспечении).</w:t>
      </w:r>
    </w:p>
    <w:p w:rsidR="003F1B0F" w:rsidRDefault="003F1B0F" w:rsidP="003F1B0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Наименование</w:t>
      </w:r>
    </w:p>
    <w:p w:rsidR="003F1B0F" w:rsidRDefault="003F1B0F" w:rsidP="003F1B0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должности руководителя                  _____________ _____________________</w:t>
      </w:r>
    </w:p>
    <w:p w:rsidR="003F1B0F" w:rsidRDefault="003F1B0F" w:rsidP="003F1B0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(подпись)         (Ф.И.О.)</w:t>
      </w:r>
    </w:p>
    <w:p w:rsidR="003F1B0F" w:rsidRDefault="003F1B0F" w:rsidP="003F1B0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М.П.</w:t>
      </w:r>
    </w:p>
    <w:p w:rsidR="003F1B0F" w:rsidRDefault="003F1B0F" w:rsidP="003F1B0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</w:t>
      </w:r>
    </w:p>
    <w:p w:rsidR="003F1B0F" w:rsidRDefault="003F1B0F" w:rsidP="003F1B0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(дата)</w:t>
      </w:r>
    </w:p>
    <w:p w:rsidR="003F1B0F" w:rsidRDefault="003F1B0F" w:rsidP="003F1B0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№3</w:t>
      </w:r>
    </w:p>
    <w:p w:rsidR="003F1B0F" w:rsidRDefault="003F1B0F" w:rsidP="003F1B0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Порядку</w:t>
      </w:r>
    </w:p>
    <w:p w:rsidR="003F1B0F" w:rsidRDefault="003F1B0F" w:rsidP="003F1B0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</w:t>
      </w:r>
    </w:p>
    <w:p w:rsidR="003F1B0F" w:rsidRDefault="003F1B0F" w:rsidP="003F1B0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комиссии по отбору юридических лиц на получение муниципальных гарантий в Григорьевском сельсовете</w:t>
      </w: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5"/>
        <w:gridCol w:w="4819"/>
      </w:tblGrid>
      <w:tr w:rsidR="003F1B0F" w:rsidTr="003F1B0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0F" w:rsidRDefault="003F1B0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Леоненко Светлана Николаевна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0F" w:rsidRDefault="003F1B0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администрации Григорьевского сельсовета – председатель комиссии</w:t>
            </w:r>
          </w:p>
        </w:tc>
      </w:tr>
      <w:tr w:rsidR="003F1B0F" w:rsidTr="003F1B0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0F" w:rsidRDefault="003F1B0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Есаулова Кристина Владимировна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0F" w:rsidRDefault="003F1B0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Ведущий специалист администрации Григорьевского сельсовета</w:t>
            </w:r>
          </w:p>
        </w:tc>
      </w:tr>
      <w:tr w:rsidR="003F1B0F" w:rsidTr="003F1B0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0F" w:rsidRDefault="003F1B0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Игнатюк Дмитрий Николаевич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0F" w:rsidRDefault="003F1B0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Депутат Ермаковского районного Совета депутатов</w:t>
            </w:r>
          </w:p>
        </w:tc>
      </w:tr>
      <w:tr w:rsidR="003F1B0F" w:rsidTr="003F1B0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0F" w:rsidRDefault="003F1B0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Соколова Елена Алексеевна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0F" w:rsidRDefault="003F1B0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 бухгалтер администрации Григорьевского сельсовета</w:t>
            </w:r>
          </w:p>
        </w:tc>
      </w:tr>
    </w:tbl>
    <w:p w:rsidR="003F1B0F" w:rsidRDefault="003F1B0F" w:rsidP="003F1B0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A5033" w:rsidRDefault="006A5033">
      <w:bookmarkStart w:id="9" w:name="_GoBack"/>
      <w:bookmarkEnd w:id="9"/>
    </w:p>
    <w:sectPr w:rsidR="006A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D7385"/>
    <w:multiLevelType w:val="hybridMultilevel"/>
    <w:tmpl w:val="E36E6FCA"/>
    <w:lvl w:ilvl="0" w:tplc="2AB6F03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0E"/>
    <w:rsid w:val="003F1B0F"/>
    <w:rsid w:val="006A5033"/>
    <w:rsid w:val="0092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1B0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1B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B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1B0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1B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B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3350</Words>
  <Characters>19097</Characters>
  <Application>Microsoft Office Word</Application>
  <DocSecurity>0</DocSecurity>
  <Lines>159</Lines>
  <Paragraphs>44</Paragraphs>
  <ScaleCrop>false</ScaleCrop>
  <Company>SPecialiST RePack</Company>
  <LinksUpToDate>false</LinksUpToDate>
  <CharactersWithSpaces>22403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2021-06-09T07:37:00Z</dcterms:created>
  <dcterms:modified xsi:type="dcterms:W3CDTF">2021-06-09T07:37:00Z</dcterms:modified>
</cp:coreProperties>
</file>