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5E" w:rsidRPr="0039055D" w:rsidRDefault="008D5C5E" w:rsidP="0039055D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КРАСНОЯРСКИЙ КРАЙ</w:t>
      </w:r>
    </w:p>
    <w:p w:rsidR="008D5C5E" w:rsidRPr="0039055D" w:rsidRDefault="008D5C5E" w:rsidP="0039055D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ЕРМАКОВСКИЙ</w:t>
      </w:r>
      <w:r w:rsidR="0039055D">
        <w:rPr>
          <w:rFonts w:ascii="Arial" w:hAnsi="Arial" w:cs="Arial"/>
          <w:b/>
          <w:sz w:val="24"/>
          <w:szCs w:val="24"/>
        </w:rPr>
        <w:t xml:space="preserve"> </w:t>
      </w:r>
      <w:r w:rsidRPr="0039055D">
        <w:rPr>
          <w:rFonts w:ascii="Arial" w:hAnsi="Arial" w:cs="Arial"/>
          <w:b/>
          <w:sz w:val="24"/>
          <w:szCs w:val="24"/>
        </w:rPr>
        <w:t>РАЙОН</w:t>
      </w:r>
    </w:p>
    <w:p w:rsidR="008D5C5E" w:rsidRPr="0039055D" w:rsidRDefault="008D5C5E" w:rsidP="0039055D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АДМИНИСТРАЦИЯ ГРИГОРЬЕВСКОГО СЕЛЬСОВЕТА</w:t>
      </w:r>
    </w:p>
    <w:p w:rsidR="008D5C5E" w:rsidRPr="0039055D" w:rsidRDefault="008D5C5E" w:rsidP="0039055D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ПОСТАНОВЛЕНИЕ</w:t>
      </w:r>
    </w:p>
    <w:p w:rsidR="008D5C5E" w:rsidRPr="0039055D" w:rsidRDefault="0087160A" w:rsidP="0039055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17 ноября</w:t>
      </w:r>
      <w:r w:rsidR="0039055D">
        <w:rPr>
          <w:rFonts w:ascii="Arial" w:hAnsi="Arial" w:cs="Arial"/>
          <w:b/>
          <w:sz w:val="24"/>
          <w:szCs w:val="24"/>
        </w:rPr>
        <w:t xml:space="preserve"> </w:t>
      </w:r>
      <w:r w:rsidR="008D5C5E" w:rsidRPr="0039055D">
        <w:rPr>
          <w:rFonts w:ascii="Arial" w:hAnsi="Arial" w:cs="Arial"/>
          <w:b/>
          <w:sz w:val="24"/>
          <w:szCs w:val="24"/>
        </w:rPr>
        <w:t>2016 года</w:t>
      </w:r>
      <w:r w:rsidR="008D5C5E" w:rsidRPr="0039055D">
        <w:rPr>
          <w:rFonts w:ascii="Arial" w:hAnsi="Arial" w:cs="Arial"/>
          <w:b/>
          <w:sz w:val="24"/>
          <w:szCs w:val="24"/>
        </w:rPr>
        <w:tab/>
      </w:r>
      <w:r w:rsidR="0039055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D5C5E" w:rsidRPr="0039055D">
        <w:rPr>
          <w:rFonts w:ascii="Arial" w:hAnsi="Arial" w:cs="Arial"/>
          <w:b/>
          <w:sz w:val="24"/>
          <w:szCs w:val="24"/>
        </w:rPr>
        <w:t>с</w:t>
      </w:r>
      <w:proofErr w:type="gramEnd"/>
      <w:r w:rsidR="008D5C5E" w:rsidRPr="0039055D">
        <w:rPr>
          <w:rFonts w:ascii="Arial" w:hAnsi="Arial" w:cs="Arial"/>
          <w:b/>
          <w:sz w:val="24"/>
          <w:szCs w:val="24"/>
        </w:rPr>
        <w:t>. Григорьевка</w:t>
      </w:r>
      <w:r w:rsidR="008D5C5E" w:rsidRPr="0039055D">
        <w:rPr>
          <w:rFonts w:ascii="Arial" w:hAnsi="Arial" w:cs="Arial"/>
          <w:b/>
          <w:sz w:val="24"/>
          <w:szCs w:val="24"/>
        </w:rPr>
        <w:tab/>
      </w:r>
      <w:r w:rsidR="0039055D">
        <w:rPr>
          <w:rFonts w:ascii="Arial" w:hAnsi="Arial" w:cs="Arial"/>
          <w:b/>
          <w:sz w:val="24"/>
          <w:szCs w:val="24"/>
        </w:rPr>
        <w:t xml:space="preserve"> </w:t>
      </w:r>
      <w:r w:rsidR="008D5C5E" w:rsidRPr="0039055D">
        <w:rPr>
          <w:rFonts w:ascii="Arial" w:hAnsi="Arial" w:cs="Arial"/>
          <w:b/>
          <w:sz w:val="24"/>
          <w:szCs w:val="24"/>
        </w:rPr>
        <w:t xml:space="preserve">№ </w:t>
      </w:r>
      <w:r w:rsidRPr="0039055D">
        <w:rPr>
          <w:rFonts w:ascii="Arial" w:hAnsi="Arial" w:cs="Arial"/>
          <w:b/>
          <w:sz w:val="24"/>
          <w:szCs w:val="24"/>
        </w:rPr>
        <w:t>80</w:t>
      </w:r>
      <w:r w:rsidR="008D5C5E" w:rsidRPr="0039055D">
        <w:rPr>
          <w:rFonts w:ascii="Arial" w:hAnsi="Arial" w:cs="Arial"/>
          <w:b/>
          <w:sz w:val="24"/>
          <w:szCs w:val="24"/>
        </w:rPr>
        <w:t>-п</w:t>
      </w:r>
    </w:p>
    <w:p w:rsidR="00DE5D80" w:rsidRPr="0039055D" w:rsidRDefault="00DE5D80" w:rsidP="0039055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О внесении изменений </w:t>
      </w:r>
      <w:r w:rsidR="0091076B" w:rsidRPr="0039055D">
        <w:rPr>
          <w:rFonts w:ascii="Arial" w:hAnsi="Arial" w:cs="Arial"/>
          <w:sz w:val="24"/>
          <w:szCs w:val="24"/>
          <w:lang w:eastAsia="ru-RU"/>
        </w:rPr>
        <w:t>и дополнений</w:t>
      </w:r>
      <w:r w:rsidR="0091076B" w:rsidRPr="0039055D">
        <w:rPr>
          <w:rFonts w:ascii="Arial" w:hAnsi="Arial" w:cs="Arial"/>
          <w:sz w:val="24"/>
          <w:szCs w:val="24"/>
        </w:rPr>
        <w:t xml:space="preserve"> </w:t>
      </w:r>
      <w:r w:rsidRPr="0039055D">
        <w:rPr>
          <w:rFonts w:ascii="Arial" w:hAnsi="Arial" w:cs="Arial"/>
          <w:sz w:val="24"/>
          <w:szCs w:val="24"/>
        </w:rPr>
        <w:t>в постановление 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="003C6F5D" w:rsidRPr="0039055D">
        <w:rPr>
          <w:rFonts w:ascii="Arial" w:hAnsi="Arial" w:cs="Arial"/>
          <w:sz w:val="24"/>
          <w:szCs w:val="24"/>
        </w:rPr>
        <w:t>»</w:t>
      </w:r>
    </w:p>
    <w:p w:rsidR="00150AF6" w:rsidRPr="0039055D" w:rsidRDefault="00C2295E" w:rsidP="0039055D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9055D">
        <w:rPr>
          <w:rFonts w:ascii="Arial" w:hAnsi="Arial" w:cs="Arial"/>
          <w:sz w:val="24"/>
          <w:szCs w:val="24"/>
          <w:lang w:eastAsia="ru-RU"/>
        </w:rPr>
        <w:t>В целях реализации Указа Президента Российской Федерации от 07.05.2012 № 597 «О мероприятиях по реализации государственной социальной политики»,  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и казенных учреждений, подведомственных</w:t>
      </w:r>
      <w:proofErr w:type="gramEnd"/>
      <w:r w:rsidRPr="0039055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9055D">
        <w:rPr>
          <w:rFonts w:ascii="Arial" w:hAnsi="Arial" w:cs="Arial"/>
          <w:sz w:val="24"/>
          <w:szCs w:val="24"/>
          <w:lang w:eastAsia="ru-RU"/>
        </w:rPr>
        <w:t>Министерству культуры Красноярского края», учитывая решение Губернатора Красноярского края В.А. Толоконского об увеличении гарантированной части заработной платы педагогических работников, озвученном на краевом Августовском педагогическом совете, а также с учетом подходов по совершенствованию системы оплаты труда всех категорий работников, одобренных на заседании рабочей группы по подготовке предложений по совершенствованию системы оплаты труда работников бюджетной сферы края, в связи с увеличением</w:t>
      </w:r>
      <w:proofErr w:type="gramEnd"/>
      <w:r w:rsidRPr="0039055D">
        <w:rPr>
          <w:rFonts w:ascii="Arial" w:hAnsi="Arial" w:cs="Arial"/>
          <w:sz w:val="24"/>
          <w:szCs w:val="24"/>
          <w:lang w:eastAsia="ru-RU"/>
        </w:rPr>
        <w:t xml:space="preserve"> на 10 % с 1 января 2017 года  размеров окладов (должностных окладов), ставок заработной платы работников государственных и муниципальных учреждений</w:t>
      </w:r>
      <w:r w:rsidR="003C6F5D" w:rsidRPr="0039055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2295E" w:rsidRPr="0039055D" w:rsidRDefault="00C2295E" w:rsidP="0039055D">
      <w:pPr>
        <w:ind w:firstLine="851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9055D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C2295E" w:rsidRPr="0039055D" w:rsidRDefault="00C2295E" w:rsidP="0039055D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9055D">
        <w:rPr>
          <w:rFonts w:ascii="Arial" w:hAnsi="Arial" w:cs="Arial"/>
          <w:sz w:val="24"/>
          <w:szCs w:val="24"/>
          <w:lang w:eastAsia="ru-RU"/>
        </w:rPr>
        <w:t xml:space="preserve">Внести в постановление </w:t>
      </w:r>
      <w:r w:rsidR="003C6F5D" w:rsidRPr="0039055D">
        <w:rPr>
          <w:rFonts w:ascii="Arial" w:hAnsi="Arial" w:cs="Arial"/>
          <w:sz w:val="24"/>
          <w:szCs w:val="24"/>
        </w:rPr>
        <w:t>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Pr="0039055D">
        <w:rPr>
          <w:rFonts w:ascii="Arial" w:hAnsi="Arial" w:cs="Arial"/>
          <w:sz w:val="24"/>
          <w:szCs w:val="24"/>
          <w:lang w:eastAsia="ru-RU"/>
        </w:rPr>
        <w:t xml:space="preserve"> изменения и дополнения в соответствии с Приложением № 1 к настоящему постановлению</w:t>
      </w:r>
      <w:r w:rsidR="003C6F5D" w:rsidRPr="0039055D">
        <w:rPr>
          <w:rFonts w:ascii="Arial" w:hAnsi="Arial" w:cs="Arial"/>
          <w:sz w:val="24"/>
          <w:szCs w:val="24"/>
          <w:lang w:eastAsia="ru-RU"/>
        </w:rPr>
        <w:t>.</w:t>
      </w:r>
    </w:p>
    <w:p w:rsidR="00B4383E" w:rsidRPr="0039055D" w:rsidRDefault="00B4383E" w:rsidP="0039055D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9055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 исполнением постановления возложить на главного бухгалтера администрации Григорьевского сельсовета  М.А. Савченко.</w:t>
      </w:r>
    </w:p>
    <w:p w:rsidR="00B4383E" w:rsidRPr="0039055D" w:rsidRDefault="00B4383E" w:rsidP="0039055D">
      <w:pPr>
        <w:numPr>
          <w:ilvl w:val="0"/>
          <w:numId w:val="3"/>
        </w:numPr>
        <w:spacing w:after="36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применяется к правоотношениям, возникшим с 01</w:t>
      </w:r>
      <w:r w:rsidR="00A71EAE" w:rsidRPr="0039055D">
        <w:rPr>
          <w:rFonts w:ascii="Arial" w:hAnsi="Arial" w:cs="Arial"/>
          <w:sz w:val="24"/>
          <w:szCs w:val="24"/>
        </w:rPr>
        <w:t xml:space="preserve"> января </w:t>
      </w:r>
      <w:r w:rsidRPr="0039055D">
        <w:rPr>
          <w:rFonts w:ascii="Arial" w:hAnsi="Arial" w:cs="Arial"/>
          <w:sz w:val="24"/>
          <w:szCs w:val="24"/>
        </w:rPr>
        <w:t>2017 года.</w:t>
      </w:r>
    </w:p>
    <w:p w:rsidR="00B4383E" w:rsidRPr="0039055D" w:rsidRDefault="00B4383E" w:rsidP="003905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4383E" w:rsidRPr="0039055D" w:rsidRDefault="00B4383E" w:rsidP="0039055D">
      <w:pPr>
        <w:spacing w:after="96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Григорьевского сельсовета</w:t>
      </w:r>
      <w:r w:rsidR="0039055D">
        <w:rPr>
          <w:rFonts w:ascii="Arial" w:hAnsi="Arial" w:cs="Arial"/>
          <w:sz w:val="24"/>
          <w:szCs w:val="24"/>
        </w:rPr>
        <w:t xml:space="preserve"> </w:t>
      </w:r>
      <w:r w:rsidRPr="0039055D">
        <w:rPr>
          <w:rFonts w:ascii="Arial" w:hAnsi="Arial" w:cs="Arial"/>
          <w:sz w:val="24"/>
          <w:szCs w:val="24"/>
        </w:rPr>
        <w:t>И.В. Изместьев</w:t>
      </w:r>
    </w:p>
    <w:p w:rsidR="007C16C8" w:rsidRPr="0039055D" w:rsidRDefault="007C16C8" w:rsidP="00390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C16C8" w:rsidRPr="0039055D" w:rsidRDefault="007C16C8" w:rsidP="00390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к Постановлению</w:t>
      </w:r>
      <w:r w:rsidR="0039055D">
        <w:rPr>
          <w:rFonts w:ascii="Arial" w:hAnsi="Arial" w:cs="Arial"/>
          <w:sz w:val="24"/>
          <w:szCs w:val="24"/>
        </w:rPr>
        <w:t xml:space="preserve"> </w:t>
      </w:r>
      <w:r w:rsidRPr="0039055D">
        <w:rPr>
          <w:rFonts w:ascii="Arial" w:hAnsi="Arial" w:cs="Arial"/>
          <w:sz w:val="24"/>
          <w:szCs w:val="24"/>
        </w:rPr>
        <w:t xml:space="preserve">администрации </w:t>
      </w:r>
    </w:p>
    <w:p w:rsidR="007C16C8" w:rsidRPr="0039055D" w:rsidRDefault="007C16C8" w:rsidP="00390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Григорьевского сельсовета</w:t>
      </w:r>
    </w:p>
    <w:p w:rsidR="007C16C8" w:rsidRPr="0039055D" w:rsidRDefault="0087160A" w:rsidP="0039055D">
      <w:pPr>
        <w:autoSpaceDE w:val="0"/>
        <w:autoSpaceDN w:val="0"/>
        <w:adjustRightInd w:val="0"/>
        <w:spacing w:after="24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о</w:t>
      </w:r>
      <w:r w:rsidR="007C16C8" w:rsidRPr="0039055D">
        <w:rPr>
          <w:rFonts w:ascii="Arial" w:hAnsi="Arial" w:cs="Arial"/>
          <w:sz w:val="24"/>
          <w:szCs w:val="24"/>
        </w:rPr>
        <w:t>т</w:t>
      </w:r>
      <w:r w:rsidRPr="0039055D">
        <w:rPr>
          <w:rFonts w:ascii="Arial" w:hAnsi="Arial" w:cs="Arial"/>
          <w:sz w:val="24"/>
          <w:szCs w:val="24"/>
        </w:rPr>
        <w:t xml:space="preserve"> 17</w:t>
      </w:r>
      <w:r w:rsidR="0039055D">
        <w:rPr>
          <w:rFonts w:ascii="Arial" w:hAnsi="Arial" w:cs="Arial"/>
          <w:sz w:val="24"/>
          <w:szCs w:val="24"/>
        </w:rPr>
        <w:t xml:space="preserve"> </w:t>
      </w:r>
      <w:r w:rsidR="007C16C8" w:rsidRPr="0039055D">
        <w:rPr>
          <w:rFonts w:ascii="Arial" w:hAnsi="Arial" w:cs="Arial"/>
          <w:sz w:val="24"/>
          <w:szCs w:val="24"/>
        </w:rPr>
        <w:t>ноября</w:t>
      </w:r>
      <w:r w:rsidR="0039055D">
        <w:rPr>
          <w:rFonts w:ascii="Arial" w:hAnsi="Arial" w:cs="Arial"/>
          <w:sz w:val="24"/>
          <w:szCs w:val="24"/>
        </w:rPr>
        <w:t xml:space="preserve"> </w:t>
      </w:r>
      <w:r w:rsidR="007C16C8" w:rsidRPr="0039055D">
        <w:rPr>
          <w:rFonts w:ascii="Arial" w:hAnsi="Arial" w:cs="Arial"/>
          <w:sz w:val="24"/>
          <w:szCs w:val="24"/>
        </w:rPr>
        <w:t>2016</w:t>
      </w:r>
      <w:r w:rsidR="0039055D">
        <w:rPr>
          <w:rFonts w:ascii="Arial" w:hAnsi="Arial" w:cs="Arial"/>
          <w:sz w:val="24"/>
          <w:szCs w:val="24"/>
        </w:rPr>
        <w:t xml:space="preserve"> </w:t>
      </w:r>
      <w:r w:rsidR="007C16C8" w:rsidRPr="0039055D">
        <w:rPr>
          <w:rFonts w:ascii="Arial" w:hAnsi="Arial" w:cs="Arial"/>
          <w:sz w:val="24"/>
          <w:szCs w:val="24"/>
        </w:rPr>
        <w:t>г. N</w:t>
      </w:r>
      <w:r w:rsidRPr="0039055D">
        <w:rPr>
          <w:rFonts w:ascii="Arial" w:hAnsi="Arial" w:cs="Arial"/>
          <w:sz w:val="24"/>
          <w:szCs w:val="24"/>
        </w:rPr>
        <w:t>80</w:t>
      </w:r>
      <w:r w:rsidR="007C16C8" w:rsidRPr="0039055D">
        <w:rPr>
          <w:rFonts w:ascii="Arial" w:hAnsi="Arial" w:cs="Arial"/>
          <w:sz w:val="24"/>
          <w:szCs w:val="24"/>
        </w:rPr>
        <w:t>-п</w:t>
      </w:r>
    </w:p>
    <w:p w:rsidR="007C16C8" w:rsidRPr="0039055D" w:rsidRDefault="007C16C8" w:rsidP="003905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41"/>
      <w:bookmarkEnd w:id="0"/>
      <w:r w:rsidRPr="0039055D">
        <w:rPr>
          <w:rFonts w:ascii="Arial" w:hAnsi="Arial" w:cs="Arial"/>
          <w:bCs/>
          <w:sz w:val="24"/>
          <w:szCs w:val="24"/>
        </w:rPr>
        <w:t>ПОЛОЖЕНИЕ</w:t>
      </w:r>
    </w:p>
    <w:p w:rsidR="007C16C8" w:rsidRPr="0039055D" w:rsidRDefault="007C16C8" w:rsidP="0039055D">
      <w:pPr>
        <w:spacing w:after="36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ОБ ОПЛАТЕ ТРУДА РАБОТНИКОВ МУНИЦИПАЛЬНОГО БЮДЖЕТНОГО УЧРЕЖДЕНИЯ «НАРОДНЫЙ ДОМ» ГРИГОРЬЕВСКОГО СЕЛЬСОВЕТА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ОБЩИЕ ПОЛОЖЕНИЯ</w:t>
      </w:r>
    </w:p>
    <w:p w:rsidR="007C16C8" w:rsidRPr="0039055D" w:rsidRDefault="007C16C8" w:rsidP="0039055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Настоящее Положение об оплате труда (далее - Положение), разработано на основании</w:t>
      </w:r>
      <w:r w:rsidR="009F356C" w:rsidRPr="0039055D">
        <w:rPr>
          <w:rFonts w:ascii="Arial" w:hAnsi="Arial" w:cs="Arial"/>
          <w:sz w:val="24"/>
          <w:szCs w:val="24"/>
        </w:rPr>
        <w:t xml:space="preserve"> Трудового </w:t>
      </w:r>
      <w:hyperlink r:id="rId9" w:history="1">
        <w:r w:rsidR="009F356C" w:rsidRPr="0039055D">
          <w:rPr>
            <w:rFonts w:ascii="Arial" w:hAnsi="Arial" w:cs="Arial"/>
            <w:sz w:val="24"/>
            <w:szCs w:val="24"/>
          </w:rPr>
          <w:t>кодекса</w:t>
        </w:r>
      </w:hyperlink>
      <w:r w:rsidR="009F356C" w:rsidRPr="0039055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0" w:history="1">
        <w:r w:rsidR="009F356C" w:rsidRPr="0039055D">
          <w:rPr>
            <w:rFonts w:ascii="Arial" w:hAnsi="Arial" w:cs="Arial"/>
            <w:sz w:val="24"/>
            <w:szCs w:val="24"/>
          </w:rPr>
          <w:t>статьи 16</w:t>
        </w:r>
      </w:hyperlink>
      <w:r w:rsidR="009F356C" w:rsidRPr="0039055D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="009F356C" w:rsidRPr="0039055D">
          <w:rPr>
            <w:rFonts w:ascii="Arial" w:hAnsi="Arial" w:cs="Arial"/>
            <w:sz w:val="24"/>
            <w:szCs w:val="24"/>
          </w:rPr>
          <w:t>Постановления</w:t>
        </w:r>
      </w:hyperlink>
      <w:r w:rsidR="009F356C" w:rsidRPr="0039055D">
        <w:rPr>
          <w:rFonts w:ascii="Arial" w:hAnsi="Arial" w:cs="Arial"/>
          <w:sz w:val="24"/>
          <w:szCs w:val="24"/>
        </w:rPr>
        <w:t xml:space="preserve"> Правительства Красноярского края от 01.12.2009 N 621-п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</w:t>
      </w:r>
      <w:proofErr w:type="gramStart"/>
      <w:r w:rsidRPr="0039055D">
        <w:rPr>
          <w:rFonts w:ascii="Arial" w:hAnsi="Arial" w:cs="Arial"/>
          <w:sz w:val="24"/>
          <w:szCs w:val="24"/>
        </w:rPr>
        <w:t xml:space="preserve"> </w:t>
      </w:r>
      <w:r w:rsidR="009F356C" w:rsidRPr="0039055D">
        <w:rPr>
          <w:rFonts w:ascii="Arial" w:hAnsi="Arial" w:cs="Arial"/>
          <w:sz w:val="24"/>
          <w:szCs w:val="24"/>
        </w:rPr>
        <w:t>,</w:t>
      </w:r>
      <w:proofErr w:type="gramEnd"/>
      <w:r w:rsidR="009F356C" w:rsidRPr="0039055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9055D">
          <w:rPr>
            <w:rFonts w:ascii="Arial" w:hAnsi="Arial" w:cs="Arial"/>
            <w:sz w:val="24"/>
            <w:szCs w:val="24"/>
          </w:rPr>
          <w:t xml:space="preserve">Закона Красноярского </w:t>
        </w:r>
        <w:proofErr w:type="gramStart"/>
        <w:r w:rsidRPr="0039055D">
          <w:rPr>
            <w:rFonts w:ascii="Arial" w:hAnsi="Arial" w:cs="Arial"/>
            <w:sz w:val="24"/>
            <w:szCs w:val="24"/>
          </w:rPr>
          <w:t>края от 29.10.2009 № 9-3864 «О системах оплаты труда работников краевых государственных бюджетных и казенных учреждений</w:t>
        </w:r>
      </w:hyperlink>
      <w:r w:rsidR="009F356C" w:rsidRPr="0039055D">
        <w:rPr>
          <w:rFonts w:ascii="Arial" w:hAnsi="Arial" w:cs="Arial"/>
          <w:sz w:val="24"/>
          <w:szCs w:val="24"/>
        </w:rPr>
        <w:t xml:space="preserve">, решения Григорьевского сельского Совета депутатов от </w:t>
      </w:r>
      <w:r w:rsidR="0067624D" w:rsidRPr="0039055D">
        <w:rPr>
          <w:rFonts w:ascii="Arial" w:hAnsi="Arial" w:cs="Arial"/>
          <w:sz w:val="24"/>
          <w:szCs w:val="24"/>
        </w:rPr>
        <w:t xml:space="preserve">18 мая </w:t>
      </w:r>
      <w:smartTag w:uri="urn:schemas-microsoft-com:office:smarttags" w:element="metricconverter">
        <w:smartTagPr>
          <w:attr w:name="ProductID" w:val="2012 г"/>
        </w:smartTagPr>
        <w:r w:rsidR="0067624D" w:rsidRPr="0039055D">
          <w:rPr>
            <w:rFonts w:ascii="Arial" w:hAnsi="Arial" w:cs="Arial"/>
            <w:sz w:val="24"/>
            <w:szCs w:val="24"/>
          </w:rPr>
          <w:t>2012 г</w:t>
        </w:r>
      </w:smartTag>
      <w:r w:rsidR="0067624D" w:rsidRPr="0039055D">
        <w:rPr>
          <w:rFonts w:ascii="Arial" w:hAnsi="Arial" w:cs="Arial"/>
          <w:sz w:val="24"/>
          <w:szCs w:val="24"/>
        </w:rPr>
        <w:t xml:space="preserve">. №22-85 « Об оплате труда работников муниципальных учреждений Григорьевского сельсовета»  в редакции от 17.09.2013 года № 39-158, от 25.09.2014 № 53-213в, от 08.04.2015 №60-240в, от 04.02.2016 №04-16р </w:t>
      </w:r>
      <w:r w:rsidRPr="0039055D">
        <w:rPr>
          <w:rFonts w:ascii="Arial" w:hAnsi="Arial" w:cs="Arial"/>
          <w:sz w:val="24"/>
          <w:szCs w:val="24"/>
        </w:rPr>
        <w:t xml:space="preserve"> и применяется при определении заработной платы работников муниципального бюджетного учреждения «Народный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 дом</w:t>
      </w:r>
      <w:proofErr w:type="gramStart"/>
      <w:r w:rsidRPr="0039055D">
        <w:rPr>
          <w:rFonts w:ascii="Arial" w:hAnsi="Arial" w:cs="Arial"/>
          <w:sz w:val="24"/>
          <w:szCs w:val="24"/>
        </w:rPr>
        <w:t>»Г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ригорьевского сельсовета  (далее –Учреждение). </w:t>
      </w:r>
    </w:p>
    <w:p w:rsidR="007C16C8" w:rsidRPr="0039055D" w:rsidRDefault="007C16C8" w:rsidP="0039055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Положение включает в себя:</w:t>
      </w:r>
    </w:p>
    <w:p w:rsidR="007C16C8" w:rsidRPr="0039055D" w:rsidRDefault="007C16C8" w:rsidP="0039055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7C16C8" w:rsidRPr="0039055D" w:rsidRDefault="007C16C8" w:rsidP="0039055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виды, размеры и условия осуществления выплат компенсационного характера;</w:t>
      </w:r>
    </w:p>
    <w:p w:rsidR="007C16C8" w:rsidRPr="0039055D" w:rsidRDefault="007C16C8" w:rsidP="0039055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порядок и условия выплат стимулирующего характера (премии) по итогам </w:t>
      </w:r>
      <w:proofErr w:type="gramStart"/>
      <w:r w:rsidRPr="0039055D">
        <w:rPr>
          <w:rFonts w:ascii="Arial" w:hAnsi="Arial" w:cs="Arial"/>
          <w:sz w:val="24"/>
          <w:szCs w:val="24"/>
        </w:rPr>
        <w:t>выполнения показателей эффективности деятельности работника</w:t>
      </w:r>
      <w:proofErr w:type="gramEnd"/>
      <w:r w:rsidRPr="0039055D">
        <w:rPr>
          <w:rFonts w:ascii="Arial" w:hAnsi="Arial" w:cs="Arial"/>
          <w:sz w:val="24"/>
          <w:szCs w:val="24"/>
        </w:rPr>
        <w:t>;</w:t>
      </w:r>
    </w:p>
    <w:p w:rsidR="007C16C8" w:rsidRPr="0039055D" w:rsidRDefault="007C16C8" w:rsidP="0039055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условия оплаты труда руководителя учреждения;</w:t>
      </w:r>
    </w:p>
    <w:p w:rsidR="007C16C8" w:rsidRPr="0039055D" w:rsidRDefault="007C16C8" w:rsidP="0039055D">
      <w:pPr>
        <w:pStyle w:val="a3"/>
        <w:widowControl w:val="0"/>
        <w:numPr>
          <w:ilvl w:val="0"/>
          <w:numId w:val="5"/>
        </w:numPr>
        <w:spacing w:after="3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69"/>
        <w:gridCol w:w="2175"/>
      </w:tblGrid>
      <w:tr w:rsidR="007C16C8" w:rsidRPr="0039055D" w:rsidTr="0039055D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2.1.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Минимальные размеры окладов (должностных окладов), ставок заработной платы по должностям работников муниципального бюджетного учреждения «Народный дом» Григорьевского сельсовета устанавливаются на основе отнесения занимаемых ими должностей к профессиональным квалификационным группам (далее - ПКГ), утвержденным </w:t>
            </w:r>
            <w:hyperlink r:id="rId13" w:history="1">
              <w:r w:rsidRPr="0039055D">
                <w:rPr>
                  <w:rFonts w:ascii="Arial" w:hAnsi="Arial" w:cs="Arial"/>
                  <w:sz w:val="24"/>
                  <w:szCs w:val="24"/>
                </w:rPr>
                <w:t xml:space="preserve">приказом Министерства здравоохранения и социального развития Российской Федерации от 31.08.2007 № </w:t>
              </w:r>
              <w:r w:rsidRPr="0039055D">
                <w:rPr>
                  <w:rFonts w:ascii="Arial" w:hAnsi="Arial" w:cs="Arial"/>
                  <w:sz w:val="24"/>
                  <w:szCs w:val="24"/>
                </w:rPr>
                <w:lastRenderedPageBreak/>
                <w:t>570 «Об утверждении профессиональных квалификационных групп должностей работников культуры, искусства и кинематографии</w:t>
              </w:r>
            </w:hyperlink>
            <w:r w:rsidRPr="0039055D">
              <w:rPr>
                <w:rFonts w:ascii="Arial" w:hAnsi="Arial" w:cs="Arial"/>
                <w:sz w:val="24"/>
                <w:szCs w:val="24"/>
              </w:rPr>
              <w:t>»:</w:t>
            </w:r>
            <w:proofErr w:type="gramEnd"/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должности, отнесенные к </w:t>
            </w:r>
            <w:hyperlink r:id="rId14" w:history="1">
              <w:r w:rsidRPr="0039055D">
                <w:rPr>
                  <w:rFonts w:ascii="Arial" w:hAnsi="Arial" w:cs="Arial"/>
                  <w:sz w:val="24"/>
                  <w:szCs w:val="24"/>
                </w:rPr>
                <w:t>ПКГ «Должности работников культуры, искусства и кинематографии среднего звена</w:t>
              </w:r>
            </w:hyperlink>
            <w:r w:rsidRPr="0039055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B159CB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4 029</w:t>
            </w:r>
            <w:r w:rsidR="007C16C8" w:rsidRPr="003905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должности, отнесенные к </w:t>
            </w:r>
            <w:hyperlink r:id="rId15" w:history="1">
              <w:r w:rsidRPr="0039055D">
                <w:rPr>
                  <w:rFonts w:ascii="Arial" w:hAnsi="Arial" w:cs="Arial"/>
                  <w:sz w:val="24"/>
                  <w:szCs w:val="24"/>
                </w:rPr>
                <w:t>ПКГ «Должности работников культуры, искусства и кинематографии ведущего звена</w:t>
              </w:r>
            </w:hyperlink>
            <w:r w:rsidRPr="0039055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B159CB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5 431</w:t>
            </w:r>
            <w:r w:rsidR="007C16C8" w:rsidRPr="0039055D">
              <w:rPr>
                <w:rFonts w:ascii="Arial" w:hAnsi="Arial" w:cs="Arial"/>
                <w:sz w:val="24"/>
                <w:szCs w:val="24"/>
              </w:rPr>
              <w:t xml:space="preserve"> рубля;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должности, отнесенные к </w:t>
            </w:r>
            <w:hyperlink r:id="rId16" w:history="1">
              <w:r w:rsidRPr="0039055D">
                <w:rPr>
                  <w:rFonts w:ascii="Arial" w:hAnsi="Arial" w:cs="Arial"/>
                  <w:sz w:val="24"/>
                  <w:szCs w:val="24"/>
                </w:rPr>
                <w:t>ПКГ «Должности руководящего состава учреждений культуры, искусства и кинематографии</w:t>
              </w:r>
            </w:hyperlink>
            <w:r w:rsidRPr="0039055D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B159CB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7 091</w:t>
            </w:r>
            <w:r w:rsidR="007C16C8" w:rsidRPr="0039055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</w:tbl>
    <w:p w:rsidR="007C16C8" w:rsidRPr="0039055D" w:rsidRDefault="007C16C8" w:rsidP="0039055D">
      <w:pPr>
        <w:spacing w:before="360"/>
        <w:ind w:firstLine="68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2.</w:t>
      </w:r>
      <w:r w:rsidR="00D303A8" w:rsidRPr="0039055D">
        <w:rPr>
          <w:rFonts w:ascii="Arial" w:hAnsi="Arial" w:cs="Arial"/>
          <w:sz w:val="24"/>
          <w:szCs w:val="24"/>
        </w:rPr>
        <w:t>2</w:t>
      </w:r>
      <w:r w:rsidRPr="0039055D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7" w:history="1">
        <w:r w:rsidRPr="0039055D">
          <w:rPr>
            <w:rFonts w:ascii="Arial" w:hAnsi="Arial" w:cs="Arial"/>
            <w:sz w:val="24"/>
            <w:szCs w:val="24"/>
          </w:rPr>
          <w:t>приказом Министерства здравоохранения и социального развития РФ от 29.05.2008 № 248н «Об утверждении ПКГ общеотраслевых профессий рабочих</w:t>
        </w:r>
      </w:hyperlink>
      <w:r w:rsidRPr="0039055D">
        <w:rPr>
          <w:rFonts w:ascii="Arial" w:hAnsi="Arial" w:cs="Arial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80"/>
        <w:gridCol w:w="2164"/>
      </w:tblGrid>
      <w:tr w:rsidR="007C16C8" w:rsidRPr="0039055D" w:rsidTr="0039055D">
        <w:trPr>
          <w:trHeight w:val="15"/>
          <w:tblCellSpacing w:w="15" w:type="dxa"/>
        </w:trPr>
        <w:tc>
          <w:tcPr>
            <w:tcW w:w="7235" w:type="dxa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должности, отнесенные к </w:t>
            </w:r>
            <w:hyperlink r:id="rId18" w:history="1">
              <w:r w:rsidRPr="0039055D">
                <w:rPr>
                  <w:rFonts w:ascii="Arial" w:hAnsi="Arial" w:cs="Arial"/>
                  <w:sz w:val="24"/>
                  <w:szCs w:val="24"/>
                </w:rPr>
                <w:t xml:space="preserve">ПКГ «Общеотраслевые профессии рабочих </w:t>
              </w:r>
              <w:r w:rsidRPr="0039055D">
                <w:rPr>
                  <w:rFonts w:ascii="Arial" w:hAnsi="Arial" w:cs="Arial"/>
                  <w:sz w:val="24"/>
                  <w:szCs w:val="24"/>
                  <w:lang w:val="en-US"/>
                </w:rPr>
                <w:t>I</w:t>
              </w:r>
              <w:r w:rsidRPr="0039055D">
                <w:rPr>
                  <w:rFonts w:ascii="Arial" w:hAnsi="Arial" w:cs="Arial"/>
                  <w:sz w:val="24"/>
                  <w:szCs w:val="24"/>
                </w:rPr>
                <w:t xml:space="preserve"> уровня</w:t>
              </w:r>
            </w:hyperlink>
            <w:r w:rsidRPr="0039055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D303A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2 454 </w:t>
            </w:r>
            <w:r w:rsidR="007C16C8" w:rsidRPr="0039055D">
              <w:rPr>
                <w:rFonts w:ascii="Arial" w:hAnsi="Arial" w:cs="Arial"/>
                <w:sz w:val="24"/>
                <w:szCs w:val="24"/>
              </w:rPr>
              <w:t xml:space="preserve"> рубль;</w:t>
            </w:r>
          </w:p>
        </w:tc>
      </w:tr>
    </w:tbl>
    <w:p w:rsidR="007C16C8" w:rsidRPr="0039055D" w:rsidRDefault="007C16C8" w:rsidP="0039055D">
      <w:pPr>
        <w:spacing w:before="360"/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2</w:t>
      </w:r>
      <w:r w:rsidR="00566BE9" w:rsidRPr="0039055D">
        <w:rPr>
          <w:rFonts w:ascii="Arial" w:hAnsi="Arial" w:cs="Arial"/>
          <w:sz w:val="24"/>
          <w:szCs w:val="24"/>
        </w:rPr>
        <w:t>.3.</w:t>
      </w:r>
      <w:r w:rsidRPr="0039055D">
        <w:rPr>
          <w:rFonts w:ascii="Arial" w:hAnsi="Arial" w:cs="Arial"/>
          <w:sz w:val="24"/>
          <w:szCs w:val="24"/>
        </w:rPr>
        <w:t xml:space="preserve">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министерства культуры Красноярского края.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2.</w:t>
      </w:r>
      <w:r w:rsidR="00566BE9" w:rsidRPr="0039055D">
        <w:rPr>
          <w:rFonts w:ascii="Arial" w:hAnsi="Arial" w:cs="Arial"/>
          <w:sz w:val="24"/>
          <w:szCs w:val="24"/>
        </w:rPr>
        <w:t>4</w:t>
      </w:r>
      <w:r w:rsidRPr="0039055D">
        <w:rPr>
          <w:rFonts w:ascii="Arial" w:hAnsi="Arial" w:cs="Arial"/>
          <w:sz w:val="24"/>
          <w:szCs w:val="24"/>
        </w:rPr>
        <w:t>. Выплаты компенсационного характера и персональные стимулирующие выплаты устанавливаются от оклада (должностного оклада), ставки заработной платы.</w:t>
      </w:r>
    </w:p>
    <w:p w:rsidR="007C16C8" w:rsidRPr="0039055D" w:rsidRDefault="007C16C8" w:rsidP="0039055D">
      <w:pPr>
        <w:spacing w:before="36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9055D">
        <w:rPr>
          <w:rFonts w:ascii="Arial" w:hAnsi="Arial" w:cs="Arial"/>
          <w:b/>
          <w:bCs/>
          <w:sz w:val="24"/>
          <w:szCs w:val="24"/>
        </w:rPr>
        <w:t>ВИДЫ, РАЗМЕРЫ И УСЛОВИЯ ОСУЩЕСТВЛЕНИЯ ВЫПЛАТ КОМПЕНСАЦИОННОГО ХАРАКТЕРА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3.1. Работникам учреждения устанавливаются следующие виды выплат компенсационного характера:</w:t>
      </w:r>
    </w:p>
    <w:p w:rsidR="007C16C8" w:rsidRPr="0039055D" w:rsidRDefault="007C16C8" w:rsidP="003905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7C16C8" w:rsidRPr="0039055D" w:rsidRDefault="007C16C8" w:rsidP="003905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55D">
        <w:rPr>
          <w:rFonts w:ascii="Arial" w:hAnsi="Arial" w:cs="Arial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нормальных);</w:t>
      </w:r>
      <w:proofErr w:type="gramEnd"/>
    </w:p>
    <w:p w:rsidR="007C16C8" w:rsidRPr="0039055D" w:rsidRDefault="007C16C8" w:rsidP="003905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lastRenderedPageBreak/>
        <w:t>выплаты за работу в учреждении, расположенном в  сельской местности;</w:t>
      </w:r>
    </w:p>
    <w:p w:rsidR="007C16C8" w:rsidRPr="0039055D" w:rsidRDefault="007C16C8" w:rsidP="003905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выплаты за работу в местностях с особыми климатическими условиями.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3.2. Выплаты работникам учреждения, занятым на тяжелых работах, работах с вредными и (или) опасными и иными особыми условиями труда, устанавливаются руководителем учреждения с учетом мнения представительного органа работников в порядке, установленном </w:t>
      </w:r>
      <w:hyperlink r:id="rId19" w:history="1">
        <w:r w:rsidRPr="0039055D">
          <w:rPr>
            <w:rFonts w:ascii="Arial" w:hAnsi="Arial" w:cs="Arial"/>
            <w:sz w:val="24"/>
            <w:szCs w:val="24"/>
          </w:rPr>
          <w:t xml:space="preserve">статьей 372 Трудового Кодекса </w:t>
        </w:r>
        <w:proofErr w:type="gramStart"/>
        <w:r w:rsidRPr="0039055D">
          <w:rPr>
            <w:rFonts w:ascii="Arial" w:hAnsi="Arial" w:cs="Arial"/>
            <w:sz w:val="24"/>
            <w:szCs w:val="24"/>
          </w:rPr>
          <w:t>Р</w:t>
        </w:r>
        <w:proofErr w:type="gramEnd"/>
        <w:r w:rsidRPr="0039055D">
          <w:rPr>
            <w:rFonts w:ascii="Arial" w:hAnsi="Arial" w:cs="Arial"/>
            <w:sz w:val="24"/>
            <w:szCs w:val="24"/>
          </w:rPr>
          <w:t xml:space="preserve"> Ф</w:t>
        </w:r>
      </w:hyperlink>
      <w:r w:rsidRPr="0039055D">
        <w:rPr>
          <w:rFonts w:ascii="Arial" w:hAnsi="Arial" w:cs="Arial"/>
          <w:sz w:val="24"/>
          <w:szCs w:val="24"/>
        </w:rPr>
        <w:t xml:space="preserve"> в размере до 24 процентов от оклада (должностного оклада), ставки заработной платы.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 Выплаты за работу в условиях, отклоняющихся от нормальных (при выполнении работ различной квалификации, совмещении профессий, сверхурочной работе, работе в ночное время и при выполнении работ в других условиях, отклоняющихся от нормальных) предусматривают: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доплату за совмещение профессий (должностей);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доплату за работу в ночное время;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доплату за работу в выходные и нерабочие праздничные дни;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 целях повышения уровня оплаты труда молодым специалистам;</w:t>
      </w:r>
    </w:p>
    <w:p w:rsidR="007C16C8" w:rsidRPr="0039055D" w:rsidRDefault="007C16C8" w:rsidP="0039055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 целях обеспечения заработной платы работника на уровне размера минимальной заработной платы, установленного в Красноярском крае.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3.3.1. Размер доплат, указанных в абзацах 2, 3, 4, 5  пункта 3, определяется по соглашению сторон трудового договора с учетом содержания и (или) объема дополнительной работы.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 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3.3.3. Работникам учреждения, привлекавшимся к работе в выходные и нерабочие праздничные дни, устанавливается повышенная оплата в соответствии со </w:t>
      </w:r>
      <w:hyperlink r:id="rId20" w:history="1">
        <w:r w:rsidRPr="0039055D">
          <w:rPr>
            <w:rFonts w:ascii="Arial" w:hAnsi="Arial" w:cs="Arial"/>
            <w:sz w:val="24"/>
            <w:szCs w:val="24"/>
          </w:rPr>
          <w:t>статьей 153 Трудового кодекса РФ</w:t>
        </w:r>
      </w:hyperlink>
      <w:r w:rsidRPr="0039055D">
        <w:rPr>
          <w:rFonts w:ascii="Arial" w:hAnsi="Arial" w:cs="Arial"/>
          <w:sz w:val="24"/>
          <w:szCs w:val="24"/>
        </w:rPr>
        <w:t xml:space="preserve">, согласно которой минимальным размером является двойной тариф без учета компенсационных и стимулирующих выплат. Конкретные размеры оплаты за сверхурочную работу могут определяться коллективным договором, локальным нормативным актом или трудовым договором и включать в полуторную и двойную оплату все установленные в организации надбавки и доплаты либо часть из них. 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Действующим законодательством не установлен порядок исчисления часовой тарифной ставки из установленной месячной в целях оплаты работнику сверхурочной работы. Часовую тарифную ставку рассчитывают путем деления установленного работнику оклада на среднемесячное количество рабочих часов в зависимости от установленной продолжительности рабочей недели в часах. При этом среднемесячное количество рабочих часов, рассчитывается путем деления годовой нормы рабочего времени в часах на 12. 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lastRenderedPageBreak/>
        <w:t xml:space="preserve">3.3.4. Работникам учреждений, привлекавшимся к сверхурочной работе, устанавливается повышенная оплата в соответствии со </w:t>
      </w:r>
      <w:hyperlink r:id="rId21" w:history="1">
        <w:r w:rsidRPr="0039055D">
          <w:rPr>
            <w:rFonts w:ascii="Arial" w:hAnsi="Arial" w:cs="Arial"/>
            <w:sz w:val="24"/>
            <w:szCs w:val="24"/>
          </w:rPr>
          <w:t>статьей 152 Трудового Кодекса РФ</w:t>
        </w:r>
      </w:hyperlink>
      <w:r w:rsidRPr="0039055D">
        <w:rPr>
          <w:rFonts w:ascii="Arial" w:hAnsi="Arial" w:cs="Arial"/>
          <w:sz w:val="24"/>
          <w:szCs w:val="24"/>
        </w:rPr>
        <w:t xml:space="preserve">: за первые два часа работы не менее чем в полуторном размере, за последующие часы – не менее чем в двойном размере. 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3.3.5. 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50%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3.3.6. В целях обеспечения заработной платы работника на уровне размера минимальной заработной платы, установленного в Красноярском крае.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крае.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3.3.7 Размер  минимальной заработной  платы для работников муниципального учреждения «Народный дом» Григорьевского сельсовета устанавливается  в размере 9 926 рублей».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3.4. Работникам учреждения </w:t>
      </w:r>
      <w:r w:rsidRPr="0039055D">
        <w:rPr>
          <w:rFonts w:ascii="Arial" w:hAnsi="Arial" w:cs="Arial"/>
          <w:b/>
          <w:sz w:val="24"/>
          <w:szCs w:val="24"/>
        </w:rPr>
        <w:t>в пределах утвержденного фонда оплаты труда</w:t>
      </w:r>
      <w:r w:rsidRPr="0039055D">
        <w:rPr>
          <w:rFonts w:ascii="Arial" w:hAnsi="Arial" w:cs="Arial"/>
          <w:sz w:val="24"/>
          <w:szCs w:val="24"/>
        </w:rPr>
        <w:t xml:space="preserve"> осуществляется выплата единовременной материальной помощи.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Единовременная материальная помощь работникам </w:t>
      </w:r>
      <w:proofErr w:type="gramStart"/>
      <w:r w:rsidRPr="0039055D">
        <w:rPr>
          <w:rFonts w:ascii="Arial" w:hAnsi="Arial" w:cs="Arial"/>
          <w:sz w:val="24"/>
          <w:szCs w:val="24"/>
        </w:rPr>
        <w:t>учреждения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 оказывается по решению директора учреждения в связи с бракосочетанием, рождением ребенка, смертью супруга (супруги) или близких родственников (детей, родителей). Конкретный размер материальной помощи определяется директором и не может превышать 3 000 рублей.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раздела, директору учреждения - на основании распоряжения администрации Григорьевского сельсовета.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3.5. В случаях, определенных законодательством Российской Федерации и Красноярского края,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 Выплаты работникам учреждения, расположенного в сельской местности, устанавливаются в размере 25% от оклада (должностного оклада), ставки заработной платы. 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after="36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lastRenderedPageBreak/>
        <w:t xml:space="preserve">ПОРЯДОК И УСЛОВИЯ ВЫПЛАТ СТИМУЛИРУЮЩЕГО ХАРАКТЕРА (ПРИМИИ) ПО ИТОГАМ </w:t>
      </w:r>
      <w:proofErr w:type="gramStart"/>
      <w:r w:rsidRPr="0039055D">
        <w:rPr>
          <w:rFonts w:ascii="Arial" w:hAnsi="Arial" w:cs="Arial"/>
          <w:bCs/>
          <w:sz w:val="24"/>
          <w:szCs w:val="24"/>
        </w:rPr>
        <w:t>ВЫПОЛНЕНИЯ ПОКАЗАТЕЛЕЙ ЭФФЕКТИВНОСТИ ДЕЯТЕЛЬНОСТИ РАБОТНИКА</w:t>
      </w:r>
      <w:proofErr w:type="gramEnd"/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Премиальный фонд работника устанавливается в пределах стимулирующего фонда, определенного процентным отношением к общему фонду оплаты труда работников учреждения, включая: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бюджетные ассигнования (с учетом дополнительных субсидий, предусмотренных учреждению в целях реализации Указа Президента Российской Федерации от 07.05.2012 г. № 597 «О мероприятиях по реализации государственной социальной политики») и средств, полученных от оптимизационных мероприятий);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средства, полученные от приносящей доход деятельности.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Показатели эффективности деятельности по каждой должности устанавливаются и утверждаются руководителем учреждения в увязке с показателями оценки деятельности учреждения за отчетный период (месяц, квартал, год).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Выплаты стимулирующего характера (премии) выплачиваются по итогам выполнения показателей эффективности на основании: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представленных отчётных данных по выполнению показателей эффективности деятельности работника за отчетный период (месяц, квартал, год);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установленных сроков представления отчетных данных (представление отчетных данный за IV квартал рекомендуется устанавливать не позднее 10-15 дней до окончания финансового года);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пояснительной записки к отчётным данным.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Информация, отражённая в пояснительной записке к отчётным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Кроме того, в пояснительной записке указываются причины, повлиявшие на снижение (увеличение) выполнения показателей.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К пояснительной записке (при наличии) могут прилагаться соответствующие документы, подтверждающие фактическое выполнение показателей эффективности деятельности работника.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Ответственными за предоставление отчёта о выполнении показателей эффективности деятельности работников является руководитель учреждения.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При премировании работника учитывается:</w:t>
      </w:r>
    </w:p>
    <w:p w:rsidR="007C16C8" w:rsidRPr="0039055D" w:rsidRDefault="007C16C8" w:rsidP="0039055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объективность: размер вознаграждения работника определяется на основе объективной оценки результатов его труда;</w:t>
      </w:r>
    </w:p>
    <w:p w:rsidR="007C16C8" w:rsidRPr="0039055D" w:rsidRDefault="007C16C8" w:rsidP="0039055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прозрачность: работник должен знать, какое вознаграждение он получит в зависимости от результатов своего труда;</w:t>
      </w:r>
    </w:p>
    <w:p w:rsidR="007C16C8" w:rsidRPr="0039055D" w:rsidRDefault="007C16C8" w:rsidP="0039055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адекватность: вознаграждение должно быть адекватно трудовому вкладу каждого работника в результат деятельности всего коллектива (учреждения), опыту и уровню квалификации работника;</w:t>
      </w:r>
    </w:p>
    <w:p w:rsidR="007C16C8" w:rsidRPr="0039055D" w:rsidRDefault="007C16C8" w:rsidP="0039055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своевременность: вознаграждение должно следовать за достижением результата;</w:t>
      </w:r>
    </w:p>
    <w:p w:rsidR="007C16C8" w:rsidRPr="0039055D" w:rsidRDefault="007C16C8" w:rsidP="0039055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справедливость: правила определения вознаграждения должны быть понятны каждому работнику.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 xml:space="preserve">Премирование работников учреждения культуры производится при условии: 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lastRenderedPageBreak/>
        <w:t>выполнения показателей эффективности деятельности за отчетный перио</w:t>
      </w:r>
      <w:proofErr w:type="gramStart"/>
      <w:r w:rsidRPr="0039055D">
        <w:rPr>
          <w:rFonts w:ascii="Arial" w:hAnsi="Arial" w:cs="Arial"/>
          <w:bCs/>
          <w:sz w:val="24"/>
          <w:szCs w:val="24"/>
        </w:rPr>
        <w:t>д(</w:t>
      </w:r>
      <w:proofErr w:type="gramEnd"/>
      <w:r w:rsidRPr="0039055D">
        <w:rPr>
          <w:rFonts w:ascii="Arial" w:hAnsi="Arial" w:cs="Arial"/>
          <w:bCs/>
          <w:sz w:val="24"/>
          <w:szCs w:val="24"/>
        </w:rPr>
        <w:t>месяц, квартал, год);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отсутствия сбоев в работе и качественного выполнения своих основных задач и функций (для руководителей структурных подразделений - отсутствия сбоев в работе и качественного выполнения основных задач и функций непосредственно подчиненных и подразделений);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достижение параметров, превышающих нормативные уровни выполнения трудовых обязанностей.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 xml:space="preserve">Для подведения итогов и оценки </w:t>
      </w:r>
      <w:proofErr w:type="gramStart"/>
      <w:r w:rsidRPr="0039055D">
        <w:rPr>
          <w:rFonts w:ascii="Arial" w:hAnsi="Arial" w:cs="Arial"/>
          <w:bCs/>
          <w:sz w:val="24"/>
          <w:szCs w:val="24"/>
        </w:rPr>
        <w:t>выполнения показателей эффективности деятельности работников</w:t>
      </w:r>
      <w:proofErr w:type="gramEnd"/>
      <w:r w:rsidRPr="0039055D">
        <w:rPr>
          <w:rFonts w:ascii="Arial" w:hAnsi="Arial" w:cs="Arial"/>
          <w:bCs/>
          <w:sz w:val="24"/>
          <w:szCs w:val="24"/>
        </w:rPr>
        <w:t xml:space="preserve"> за соответствующий отчетный период необходимо учредить коллегиальный орган (комиссию), наделенный правами принятия решения о выплате премии.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Степень выполнения каждого показателя эффективности деятельности может оцениваться в баллах.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При абсолютном выполнении всех целевых показателей работнику устанавливается максимальная сумма оценочных критериев, что является основанием для выплаты ему премии в полном размере (100 %), предусмотренной на эти цели в отчетном периоде.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 xml:space="preserve">При невыполнении или неполном выполнении отдельных показателей размер премии уменьшается пропорционально сумме оценочных критериев за выполнение показателей. Премирование работника производится по итогам работы за соответствующий отчетный период. 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before="360" w:after="240" w:line="240" w:lineRule="auto"/>
        <w:ind w:left="709" w:firstLine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9055D">
        <w:rPr>
          <w:rFonts w:ascii="Arial" w:hAnsi="Arial" w:cs="Arial"/>
          <w:b/>
          <w:bCs/>
          <w:sz w:val="24"/>
          <w:szCs w:val="24"/>
        </w:rPr>
        <w:t>УСЛОВИЯ ОПЛАТЫ ТРУДА РУКОВОДИТЕЛЯ УЧРЕЖДЕНИЯ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5.1. Заработная плата руководителя учреждения включает в себя должностной оклад,  выплаты компенсационного и стимулирующего характера.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(Решение Григорьевского сельского Совета депутатов от 18.05.2012 №22-85 с последующими редакциями).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5.3 Руководителю учреждения устанавливаются выплаты компенсационного характера в порядке, размерах и условиях, предусмотренных разделом III настоящего Положения.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5.4. Руководителю учреждения в пределах средств на осуществление выплат стимулирующего характера могут устанавливаться следующие виды выплат стимулирующего характера: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5.4.1. Выплаты за важность выполняемой работы, степень самостоятельности и ответственности при выполнении поставленных задач устанавливаются в размере до 160 % от оклада (должностного оклада).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lastRenderedPageBreak/>
        <w:t>5.4.2. Выплаты за качество выполняемых работ устанавливаются в размере до 120 % от оклада (должностного оклада).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5.4.3. Персональные выплаты устанавливаются руководителю учреждения:</w:t>
      </w:r>
    </w:p>
    <w:p w:rsidR="007C16C8" w:rsidRPr="0039055D" w:rsidRDefault="007C16C8" w:rsidP="0039055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55D">
        <w:rPr>
          <w:rFonts w:ascii="Arial" w:hAnsi="Arial" w:cs="Arial"/>
          <w:sz w:val="24"/>
          <w:szCs w:val="24"/>
        </w:rPr>
        <w:t>работающему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 в учреждении, расположенном в сельской местности, в размере 25 % от оклада (должностного оклада), ставки заработной платы;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5.4.4. Выплаты по итогам работы: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1. Выплаты по итогам работы за период (за месяц, квартал, год) осуществляются с целью поощрения руководителя учреждения за общие результаты труда по итогам работы. При осуществлении выплат по итогам работы учитывается выполнение следующих критериев: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успешное и добросовестное исполнение руководителем учреждения своих должностных обязанностей в соответствующем периоде;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качество подготовки и проведения мероприятий, связанных с уставной деятельностью учреждения; качество подготовки и своевременность сдачи отчетности.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2. Оценка </w:t>
      </w:r>
      <w:proofErr w:type="gramStart"/>
      <w:r w:rsidRPr="0039055D">
        <w:rPr>
          <w:rFonts w:ascii="Arial" w:hAnsi="Arial" w:cs="Arial"/>
          <w:sz w:val="24"/>
          <w:szCs w:val="24"/>
        </w:rPr>
        <w:t>выполнения показателей работы руководителя учреждения</w:t>
      </w:r>
      <w:proofErr w:type="gramEnd"/>
      <w:r w:rsidRPr="0039055D">
        <w:rPr>
          <w:rFonts w:ascii="Arial" w:hAnsi="Arial" w:cs="Arial"/>
          <w:sz w:val="24"/>
          <w:szCs w:val="24"/>
        </w:rPr>
        <w:t xml:space="preserve"> осуществляется учредителем с изданием приказа об установлении выплаты по итогам работы за соответствующий период (месяц, квартал, год).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3. Выплаты по итогам работы за месяц устанавливаются в размере до 150 % от оклада (должностного оклада), по итогам работы за квартал, год предельным размером не ограничиваются.</w:t>
      </w:r>
    </w:p>
    <w:p w:rsidR="007C16C8" w:rsidRPr="0039055D" w:rsidRDefault="007C16C8" w:rsidP="0039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4. Выплаты по итогам работы,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так далее. 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5.4.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руководителю учреждения с учетом критериев оценки результативности и качества деятельности учреждений согласно </w:t>
      </w:r>
      <w:hyperlink r:id="rId22" w:history="1">
        <w:r w:rsidRPr="0039055D">
          <w:rPr>
            <w:rFonts w:ascii="Arial" w:hAnsi="Arial" w:cs="Arial"/>
            <w:sz w:val="24"/>
            <w:szCs w:val="24"/>
          </w:rPr>
          <w:t>Приложению 1 к настоящему Положению</w:t>
        </w:r>
      </w:hyperlink>
      <w:r w:rsidRPr="0039055D">
        <w:rPr>
          <w:rFonts w:ascii="Arial" w:hAnsi="Arial" w:cs="Arial"/>
          <w:sz w:val="24"/>
          <w:szCs w:val="24"/>
        </w:rPr>
        <w:t>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5.5.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установлены </w:t>
      </w:r>
      <w:hyperlink r:id="rId23" w:history="1">
        <w:r w:rsidRPr="0039055D">
          <w:rPr>
            <w:rFonts w:ascii="Arial" w:hAnsi="Arial" w:cs="Arial"/>
            <w:sz w:val="24"/>
            <w:szCs w:val="24"/>
          </w:rPr>
          <w:t>приложением 2 к настоящему Положению</w:t>
        </w:r>
      </w:hyperlink>
      <w:r w:rsidRPr="0039055D">
        <w:rPr>
          <w:rFonts w:ascii="Arial" w:hAnsi="Arial" w:cs="Arial"/>
          <w:sz w:val="24"/>
          <w:szCs w:val="24"/>
        </w:rPr>
        <w:t>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5.6.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 края, осуществляющим управление учреждением. Выплаты стимулирующего характера, за исключением персональных выплат и выплат по итогам работы,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ежемесячно;</w:t>
      </w:r>
    </w:p>
    <w:p w:rsidR="007C16C8" w:rsidRPr="0039055D" w:rsidRDefault="007C16C8" w:rsidP="0039055D">
      <w:pPr>
        <w:spacing w:after="360"/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lastRenderedPageBreak/>
        <w:t>5.7.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after="3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bCs/>
          <w:sz w:val="24"/>
          <w:szCs w:val="24"/>
        </w:rPr>
        <w:t>РАЗМЕР СРЕДСТВ, НАПРАВЛЯЕМЫХ НА ОПЛАТУ ТРУДА РАБОТНИКОВ УЧРЕЖДЕНИЙ, ПОЛУЧЕННЫХ ОТ ПРИНОСЯЩЕЙ ДОХОД ДЕЯТЕЛЬНОСТИ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6.1. Непосредственно на выплату заработной платы работникам муниципального бюджетного учреждения «Народный дом» Григорьевского сельсовета средства от приносящей доход деятельности могут направляться в объеме от общей суммы полученных средств, не превышающем 50%.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6.2. Средства от приносящей доход деятельности могут направляться на выплаты стимулирующего характера руководителю учреждения с учётом недопущения превышения предельного объёма средств на выплаты стимулирующего характера руководителю учреждения, установленного Приложением 2 к Положению.</w:t>
      </w:r>
    </w:p>
    <w:p w:rsidR="007C16C8" w:rsidRPr="0039055D" w:rsidRDefault="007C16C8" w:rsidP="0039055D">
      <w:pPr>
        <w:pStyle w:val="a3"/>
        <w:numPr>
          <w:ilvl w:val="0"/>
          <w:numId w:val="4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ЗАКЛЮЧИТЕЛЬНЫЕ ПОЛОЖЕНИЯ</w:t>
      </w:r>
    </w:p>
    <w:p w:rsidR="007C16C8" w:rsidRPr="0039055D" w:rsidRDefault="007C16C8" w:rsidP="0039055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Настоящее положение вводится в действие с «01» </w:t>
      </w:r>
      <w:r w:rsidR="0042491E" w:rsidRPr="0039055D">
        <w:rPr>
          <w:rFonts w:ascii="Arial" w:hAnsi="Arial" w:cs="Arial"/>
          <w:sz w:val="24"/>
          <w:szCs w:val="24"/>
        </w:rPr>
        <w:t>января</w:t>
      </w:r>
      <w:r w:rsidRPr="0039055D">
        <w:rPr>
          <w:rFonts w:ascii="Arial" w:hAnsi="Arial" w:cs="Arial"/>
          <w:sz w:val="24"/>
          <w:szCs w:val="24"/>
        </w:rPr>
        <w:t xml:space="preserve"> 201</w:t>
      </w:r>
      <w:r w:rsidR="0042491E" w:rsidRPr="0039055D">
        <w:rPr>
          <w:rFonts w:ascii="Arial" w:hAnsi="Arial" w:cs="Arial"/>
          <w:sz w:val="24"/>
          <w:szCs w:val="24"/>
        </w:rPr>
        <w:t>7</w:t>
      </w:r>
      <w:r w:rsidRPr="0039055D">
        <w:rPr>
          <w:rFonts w:ascii="Arial" w:hAnsi="Arial" w:cs="Arial"/>
          <w:sz w:val="24"/>
          <w:szCs w:val="24"/>
        </w:rPr>
        <w:t xml:space="preserve"> года.</w:t>
      </w:r>
    </w:p>
    <w:p w:rsidR="007C16C8" w:rsidRPr="0039055D" w:rsidRDefault="007C16C8" w:rsidP="0039055D">
      <w:pPr>
        <w:pStyle w:val="a3"/>
        <w:numPr>
          <w:ilvl w:val="1"/>
          <w:numId w:val="4"/>
        </w:numPr>
        <w:spacing w:after="48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Все приложения к настоящему Положению являются его неотъемлемой частью.</w:t>
      </w:r>
    </w:p>
    <w:p w:rsidR="007C16C8" w:rsidRPr="0039055D" w:rsidRDefault="007C16C8" w:rsidP="003905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Приложение № 1</w:t>
      </w:r>
      <w:r w:rsidRPr="0039055D">
        <w:rPr>
          <w:rFonts w:ascii="Arial" w:hAnsi="Arial" w:cs="Arial"/>
          <w:sz w:val="24"/>
          <w:szCs w:val="24"/>
        </w:rPr>
        <w:br/>
        <w:t>к Положению</w:t>
      </w:r>
      <w:r w:rsidR="00150AF6" w:rsidRPr="0039055D">
        <w:rPr>
          <w:rFonts w:ascii="Arial" w:hAnsi="Arial" w:cs="Arial"/>
          <w:sz w:val="24"/>
          <w:szCs w:val="24"/>
        </w:rPr>
        <w:t xml:space="preserve"> </w:t>
      </w:r>
      <w:r w:rsidRPr="0039055D">
        <w:rPr>
          <w:rFonts w:ascii="Arial" w:hAnsi="Arial" w:cs="Arial"/>
          <w:sz w:val="24"/>
          <w:szCs w:val="24"/>
        </w:rPr>
        <w:t xml:space="preserve">об оплате труда </w:t>
      </w:r>
    </w:p>
    <w:p w:rsidR="007C16C8" w:rsidRPr="0039055D" w:rsidRDefault="007C16C8" w:rsidP="0039055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 xml:space="preserve">работников муниципального бюджетного </w:t>
      </w:r>
    </w:p>
    <w:p w:rsidR="007C16C8" w:rsidRPr="0039055D" w:rsidRDefault="007C16C8" w:rsidP="0039055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учреждения «Народный дом</w:t>
      </w:r>
      <w:proofErr w:type="gramStart"/>
      <w:r w:rsidRPr="0039055D">
        <w:rPr>
          <w:rFonts w:ascii="Arial" w:hAnsi="Arial" w:cs="Arial"/>
          <w:sz w:val="24"/>
          <w:szCs w:val="24"/>
        </w:rPr>
        <w:t>»Г</w:t>
      </w:r>
      <w:proofErr w:type="gramEnd"/>
      <w:r w:rsidRPr="0039055D">
        <w:rPr>
          <w:rFonts w:ascii="Arial" w:hAnsi="Arial" w:cs="Arial"/>
          <w:sz w:val="24"/>
          <w:szCs w:val="24"/>
        </w:rPr>
        <w:t>ригорьевского сельсовета</w:t>
      </w:r>
    </w:p>
    <w:p w:rsidR="007C16C8" w:rsidRPr="0039055D" w:rsidRDefault="007C16C8" w:rsidP="003905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br/>
        <w:t> КРИТЕРИИ ОЦЕНКИ РЕЗУЛЬТАТИВНОСТИ И КАЧЕСТВА ДЕЯТЕЛЬНОСТИ УЧРЕЖДЕНИЯ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5"/>
        <w:gridCol w:w="1842"/>
        <w:gridCol w:w="142"/>
        <w:gridCol w:w="142"/>
        <w:gridCol w:w="3969"/>
        <w:gridCol w:w="142"/>
        <w:gridCol w:w="1559"/>
      </w:tblGrid>
      <w:tr w:rsidR="007C16C8" w:rsidRPr="0039055D" w:rsidTr="0039055D">
        <w:trPr>
          <w:trHeight w:val="15"/>
          <w:tblCellSpacing w:w="15" w:type="dxa"/>
        </w:trPr>
        <w:tc>
          <w:tcPr>
            <w:tcW w:w="1560" w:type="dxa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Наименование критерия оценки результативности и качества деятельности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Размер от оклада, ставки заработной платы, %</w:t>
            </w:r>
          </w:p>
        </w:tc>
      </w:tr>
      <w:tr w:rsidR="007C16C8" w:rsidRPr="0039055D" w:rsidTr="0039055D">
        <w:trPr>
          <w:trHeight w:val="476"/>
          <w:tblCellSpacing w:w="15" w:type="dxa"/>
        </w:trPr>
        <w:tc>
          <w:tcPr>
            <w:tcW w:w="9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ответственность при выполнении поставленных задач </w:t>
            </w:r>
          </w:p>
        </w:tc>
      </w:tr>
      <w:tr w:rsidR="007C16C8" w:rsidRPr="0039055D" w:rsidTr="0039055D">
        <w:trPr>
          <w:trHeight w:val="808"/>
          <w:tblCellSpacing w:w="15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 xml:space="preserve">Директор учреждения 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Сложность организации и управления учреждением 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Выполнение промежуточных и итоговых показателей муниципального задания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rHeight w:val="757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Выполнение промежуточных и итоговых показателей плана мероприятий «Дорожная карта»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rHeight w:val="1041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Достижение конкретно измеримых положительных результатов в социокультурной деятельности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rHeight w:val="1057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Улучшение качества услуг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Инициация предложений, проектов, направленных на улучшение качества предоставляемых услуг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rHeight w:val="985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Организация и проведение  семинаров, совещаний по вопросам повышения качества предоставляемых услуг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Работа с партнерами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Привлечение экономических и социальных партнеров для реализации основных направлений деятельности учреждения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Применение новых технологий, участие в инновационной деятельности, ведение экспериментальной работы при решении социокультурных задач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Финансовая политика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кредиторской задолженности по начисленным выплатам по оплате труда перед сотрудниками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7C16C8" w:rsidRPr="0039055D" w:rsidTr="0039055D">
        <w:trPr>
          <w:trHeight w:val="724"/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Качество ведения документации.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Своевременное предоставление материалов.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rHeight w:val="478"/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Призовые места в конкурсах зонального, регионального и федерального значения.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rHeight w:val="178"/>
          <w:tblCellSpacing w:w="15" w:type="dxa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Директор учреждения </w:t>
            </w: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Обеспечение безопасных условий в учреждении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грубых нарушений правил и норм пожарной безопасности и электробезопасности, охраны труда, выполнение необходимых объемов текущего и капитального ремонта,</w:t>
            </w:r>
            <w:r w:rsidR="00150AF6" w:rsidRPr="003905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55D">
              <w:rPr>
                <w:rFonts w:ascii="Arial" w:hAnsi="Arial" w:cs="Arial"/>
                <w:sz w:val="24"/>
                <w:szCs w:val="24"/>
              </w:rPr>
              <w:t>исполнение  предписаний надзорных органов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Обеспечение качества предоставляемых услуг 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отсутствие обоснованных жалоб на работу учреждения или действия руководителя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</w:tr>
      <w:tr w:rsidR="007C16C8" w:rsidRPr="0039055D" w:rsidTr="0039055D">
        <w:trPr>
          <w:trHeight w:val="1470"/>
          <w:tblCellSpacing w:w="15" w:type="dxa"/>
        </w:trPr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Ресурсное обеспечение деятельности учреждения, в т.ч. за счет внебюджетных средств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Состояние материально-технической базы.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Оборудование учреждения.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Информационно-методическое обеспечение деятельности учреждения.</w:t>
            </w:r>
          </w:p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Кадровая политика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Укомплектованность учреждения специалистами, работающими по профилю:</w:t>
            </w:r>
            <w:r w:rsidRPr="0039055D">
              <w:rPr>
                <w:rFonts w:ascii="Arial" w:hAnsi="Arial" w:cs="Arial"/>
                <w:sz w:val="24"/>
                <w:szCs w:val="24"/>
              </w:rPr>
              <w:br/>
              <w:t>от 80 до 90 %</w:t>
            </w:r>
            <w:r w:rsidRPr="0039055D">
              <w:rPr>
                <w:rFonts w:ascii="Arial" w:hAnsi="Arial" w:cs="Arial"/>
                <w:sz w:val="24"/>
                <w:szCs w:val="24"/>
              </w:rPr>
              <w:br/>
              <w:t>от 90 до 100 %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Участие специалистов научно-исследовательской работе, конкурсах, конференциях.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Стабильность кадров (текучесть).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 10 до 20</w:t>
            </w:r>
          </w:p>
        </w:tc>
      </w:tr>
      <w:tr w:rsidR="007C16C8" w:rsidRPr="0039055D" w:rsidTr="0039055D">
        <w:trPr>
          <w:tblCellSpacing w:w="15" w:type="dxa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Температурный и световой режим.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Режим подачи питьевой воды.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Наличие оборудованных гардеробов.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Наличие и состояние туалетов.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Наличие и состояние мест личной гигиены.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7C16C8" w:rsidRPr="0039055D" w:rsidTr="0039055D">
        <w:trPr>
          <w:trHeight w:val="1655"/>
          <w:tblCellSpacing w:w="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Эстетические условия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Внутреннее оформление и внешний вид учреждения.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Оформление, чистота и уют помещений учреждения.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Состояние территории вокруг учреждения.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</w:tbl>
    <w:p w:rsidR="007C16C8" w:rsidRPr="0039055D" w:rsidRDefault="007C16C8" w:rsidP="0039055D">
      <w:pPr>
        <w:autoSpaceDE w:val="0"/>
        <w:autoSpaceDN w:val="0"/>
        <w:adjustRightInd w:val="0"/>
        <w:spacing w:before="2880" w:after="0"/>
        <w:jc w:val="right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Приложение № 2</w:t>
      </w:r>
    </w:p>
    <w:p w:rsidR="007C16C8" w:rsidRPr="0039055D" w:rsidRDefault="007C16C8" w:rsidP="0039055D">
      <w:pPr>
        <w:ind w:left="6300"/>
        <w:jc w:val="both"/>
        <w:rPr>
          <w:rFonts w:ascii="Arial" w:hAnsi="Arial" w:cs="Arial"/>
          <w:sz w:val="24"/>
          <w:szCs w:val="24"/>
        </w:rPr>
      </w:pPr>
      <w:r w:rsidRPr="0039055D">
        <w:rPr>
          <w:rFonts w:ascii="Arial" w:hAnsi="Arial" w:cs="Arial"/>
          <w:sz w:val="24"/>
          <w:szCs w:val="24"/>
        </w:rPr>
        <w:t>к Положению об оплате труда работников</w:t>
      </w:r>
    </w:p>
    <w:p w:rsidR="007C16C8" w:rsidRPr="0039055D" w:rsidRDefault="007C16C8" w:rsidP="0039055D">
      <w:pPr>
        <w:pStyle w:val="ConsPlusTitle"/>
        <w:widowControl/>
        <w:spacing w:after="240"/>
        <w:ind w:left="6118"/>
        <w:jc w:val="both"/>
        <w:rPr>
          <w:b w:val="0"/>
          <w:sz w:val="24"/>
          <w:szCs w:val="24"/>
        </w:rPr>
      </w:pPr>
      <w:r w:rsidRPr="0039055D">
        <w:rPr>
          <w:b w:val="0"/>
          <w:sz w:val="24"/>
          <w:szCs w:val="24"/>
        </w:rPr>
        <w:t xml:space="preserve">МБУ «Народный дом» Григорьевского сельсовета </w:t>
      </w:r>
    </w:p>
    <w:p w:rsidR="007C16C8" w:rsidRPr="0039055D" w:rsidRDefault="007C16C8" w:rsidP="0039055D">
      <w:pPr>
        <w:jc w:val="both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Критерии оценки результативности и качества труда</w:t>
      </w:r>
      <w:r w:rsidR="00150AF6" w:rsidRPr="0039055D">
        <w:rPr>
          <w:rFonts w:ascii="Arial" w:hAnsi="Arial" w:cs="Arial"/>
          <w:b/>
          <w:sz w:val="24"/>
          <w:szCs w:val="24"/>
        </w:rPr>
        <w:t xml:space="preserve"> </w:t>
      </w:r>
      <w:r w:rsidRPr="0039055D">
        <w:rPr>
          <w:rFonts w:ascii="Arial" w:hAnsi="Arial" w:cs="Arial"/>
          <w:b/>
          <w:sz w:val="24"/>
          <w:szCs w:val="24"/>
        </w:rPr>
        <w:t xml:space="preserve">для определения размеров </w:t>
      </w:r>
    </w:p>
    <w:p w:rsidR="007C16C8" w:rsidRPr="0039055D" w:rsidRDefault="007C16C8" w:rsidP="0039055D">
      <w:pPr>
        <w:jc w:val="both"/>
        <w:rPr>
          <w:rFonts w:ascii="Arial" w:hAnsi="Arial" w:cs="Arial"/>
          <w:b/>
          <w:sz w:val="24"/>
          <w:szCs w:val="24"/>
        </w:rPr>
      </w:pPr>
      <w:r w:rsidRPr="0039055D">
        <w:rPr>
          <w:rFonts w:ascii="Arial" w:hAnsi="Arial" w:cs="Arial"/>
          <w:b/>
          <w:sz w:val="24"/>
          <w:szCs w:val="24"/>
        </w:rPr>
        <w:t>выплат</w:t>
      </w:r>
      <w:r w:rsidR="0039055D">
        <w:rPr>
          <w:rFonts w:ascii="Arial" w:hAnsi="Arial" w:cs="Arial"/>
          <w:b/>
          <w:sz w:val="24"/>
          <w:szCs w:val="24"/>
        </w:rPr>
        <w:t xml:space="preserve"> </w:t>
      </w:r>
      <w:r w:rsidRPr="0039055D">
        <w:rPr>
          <w:rFonts w:ascii="Arial" w:hAnsi="Arial" w:cs="Arial"/>
          <w:b/>
          <w:sz w:val="24"/>
          <w:szCs w:val="24"/>
        </w:rPr>
        <w:t>за важность выполняемой работы, степень самостоятельности и ответственности при выполнении поставленных задач МБУ «Народный дом» Григорьевского сельсовета</w:t>
      </w:r>
    </w:p>
    <w:tbl>
      <w:tblPr>
        <w:tblW w:w="10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3741"/>
        <w:gridCol w:w="3069"/>
        <w:gridCol w:w="368"/>
      </w:tblGrid>
      <w:tr w:rsidR="007C16C8" w:rsidRPr="0039055D" w:rsidTr="0039055D">
        <w:trPr>
          <w:gridAfter w:val="1"/>
          <w:wAfter w:w="368" w:type="dxa"/>
          <w:trHeight w:val="75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Наименование критерия оценки результативности и качества труда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критерия оценки </w:t>
            </w:r>
            <w:r w:rsidRPr="0039055D">
              <w:rPr>
                <w:rFonts w:ascii="Arial" w:hAnsi="Arial" w:cs="Arial"/>
                <w:sz w:val="24"/>
                <w:szCs w:val="24"/>
              </w:rPr>
              <w:t xml:space="preserve">результативности и качества труда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от оклада (должностного оклада), ставки заработной платы, 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Оценка в баллах.</w:t>
            </w:r>
          </w:p>
        </w:tc>
      </w:tr>
      <w:tr w:rsidR="007C16C8" w:rsidRPr="0039055D" w:rsidTr="0039055D">
        <w:trPr>
          <w:gridAfter w:val="1"/>
          <w:wAfter w:w="368" w:type="dxa"/>
          <w:trHeight w:val="34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 важность выполняемой работы, степень самостоятельности и ответственности при выполнении поставленных  задач</w:t>
            </w:r>
          </w:p>
        </w:tc>
      </w:tr>
      <w:tr w:rsidR="007C16C8" w:rsidRPr="0039055D" w:rsidTr="0039055D">
        <w:trPr>
          <w:gridAfter w:val="1"/>
          <w:wAfter w:w="368" w:type="dxa"/>
          <w:trHeight w:val="477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Обеспечение закрепленного за работником направления деятельности учреждения 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(по результатам работы за отчетный год)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инициация предложений, проектов, направленных на улучшение качества услуг, предоставляемых учреждением населению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gridAfter w:val="1"/>
          <w:wAfter w:w="368" w:type="dxa"/>
          <w:trHeight w:val="39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gridAfter w:val="1"/>
          <w:wAfter w:w="368" w:type="dxa"/>
          <w:trHeight w:val="51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разработка и применение новых технологий при решении социокультурных задач, стоящих перед учреждением и изучение их позитивного влияния на деятельность учреждения.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gridAfter w:val="1"/>
          <w:wAfter w:w="368" w:type="dxa"/>
          <w:trHeight w:val="5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использование в работе методов  маркетинга, рекламы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gridAfter w:val="1"/>
          <w:wAfter w:w="368" w:type="dxa"/>
          <w:trHeight w:val="5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gridAfter w:val="1"/>
          <w:wAfter w:w="368" w:type="dxa"/>
          <w:trHeight w:val="5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превышение фактических показателей результативности деятельности учреждения по сравнению с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запланированными</w:t>
            </w:r>
            <w:proofErr w:type="gram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trHeight w:val="101"/>
        </w:trPr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6C8" w:rsidRPr="0039055D" w:rsidRDefault="007C16C8" w:rsidP="0039055D">
            <w:pPr>
              <w:spacing w:before="2880" w:line="233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t xml:space="preserve">Приложение № 3 </w:t>
            </w:r>
          </w:p>
          <w:p w:rsidR="007C16C8" w:rsidRPr="0039055D" w:rsidRDefault="007C16C8" w:rsidP="0039055D">
            <w:pPr>
              <w:spacing w:line="232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t>к Положению</w:t>
            </w:r>
            <w:proofErr w:type="gramStart"/>
            <w:r w:rsidRPr="0039055D">
              <w:rPr>
                <w:rFonts w:ascii="Arial" w:hAnsi="Arial" w:cs="Arial"/>
                <w:b/>
                <w:sz w:val="24"/>
                <w:szCs w:val="24"/>
              </w:rPr>
              <w:t xml:space="preserve"> О</w:t>
            </w:r>
            <w:proofErr w:type="gramEnd"/>
            <w:r w:rsidRPr="0039055D">
              <w:rPr>
                <w:rFonts w:ascii="Arial" w:hAnsi="Arial" w:cs="Arial"/>
                <w:b/>
                <w:sz w:val="24"/>
                <w:szCs w:val="24"/>
              </w:rPr>
              <w:t xml:space="preserve">б плате труда МБУ «Народный дом» Григорьевского сельсовета </w:t>
            </w:r>
          </w:p>
          <w:p w:rsidR="007C16C8" w:rsidRPr="0039055D" w:rsidRDefault="007C16C8" w:rsidP="0039055D">
            <w:pPr>
              <w:spacing w:line="232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Критерии оценки результативности и качества оценки труда для </w:t>
            </w:r>
            <w:r w:rsidRPr="0039055D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определения  размеров  выплат за интенсивность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caps/>
                <w:sz w:val="24"/>
                <w:szCs w:val="24"/>
              </w:rPr>
              <w:t>и высокие результаты работы работников МБУ «Народный дом» Григорьевского сельсовета</w:t>
            </w:r>
          </w:p>
        </w:tc>
      </w:tr>
      <w:tr w:rsidR="007C16C8" w:rsidRPr="0039055D" w:rsidTr="0039055D">
        <w:trPr>
          <w:gridAfter w:val="1"/>
          <w:wAfter w:w="368" w:type="dxa"/>
          <w:trHeight w:val="75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критерия оценки результативности и качества труда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критерия оценки </w:t>
            </w:r>
            <w:r w:rsidRPr="0039055D">
              <w:rPr>
                <w:rFonts w:ascii="Arial" w:hAnsi="Arial" w:cs="Arial"/>
                <w:sz w:val="24"/>
                <w:szCs w:val="24"/>
              </w:rPr>
              <w:t xml:space="preserve">результативности и качества труда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от оклада (должностного оклада), ставки заработной платы, 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Оценка в баллах.</w:t>
            </w:r>
          </w:p>
        </w:tc>
      </w:tr>
      <w:tr w:rsidR="007C16C8" w:rsidRPr="0039055D" w:rsidTr="0039055D">
        <w:trPr>
          <w:gridAfter w:val="1"/>
          <w:wAfter w:w="368" w:type="dxa"/>
          <w:trHeight w:val="519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Интенсивность труда 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(по результатам работы за </w:t>
            </w:r>
            <w:proofErr w:type="gramStart"/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отчетный</w:t>
            </w:r>
            <w:proofErr w:type="gramEnd"/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  месяца)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10-30</w:t>
            </w:r>
          </w:p>
        </w:tc>
      </w:tr>
      <w:tr w:rsidR="007C16C8" w:rsidRPr="0039055D" w:rsidTr="0039055D">
        <w:trPr>
          <w:gridAfter w:val="1"/>
          <w:wAfter w:w="368" w:type="dxa"/>
          <w:trHeight w:val="51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10-30</w:t>
            </w:r>
          </w:p>
        </w:tc>
      </w:tr>
      <w:tr w:rsidR="007C16C8" w:rsidRPr="0039055D" w:rsidTr="0039055D">
        <w:trPr>
          <w:gridAfter w:val="1"/>
          <w:wAfter w:w="368" w:type="dxa"/>
          <w:trHeight w:val="519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Выполнение внеплановой работы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10-30</w:t>
            </w:r>
          </w:p>
        </w:tc>
      </w:tr>
      <w:tr w:rsidR="007C16C8" w:rsidRPr="0039055D" w:rsidTr="0039055D">
        <w:trPr>
          <w:gridAfter w:val="1"/>
          <w:wAfter w:w="368" w:type="dxa"/>
          <w:trHeight w:val="355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Высокие результаты работы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месяца)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Применение в работе достижений науки и передовых методов работы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20-40</w:t>
            </w:r>
          </w:p>
        </w:tc>
      </w:tr>
      <w:tr w:rsidR="007C16C8" w:rsidRPr="0039055D" w:rsidTr="0039055D">
        <w:trPr>
          <w:gridAfter w:val="1"/>
          <w:wAfter w:w="368" w:type="dxa"/>
          <w:trHeight w:val="222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Подготовка документов и материалов для участия в профессиональных конкурсах российского и регионального уровня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20-50</w:t>
            </w:r>
          </w:p>
        </w:tc>
      </w:tr>
      <w:tr w:rsidR="007C16C8" w:rsidRPr="0039055D" w:rsidTr="0039055D">
        <w:trPr>
          <w:gridAfter w:val="1"/>
          <w:wAfter w:w="368" w:type="dxa"/>
          <w:trHeight w:val="222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Участие в разработке концепций, программ, стратегий, нормативных документов, направленных на совершенствование деятельности учреждений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20-50</w:t>
            </w:r>
          </w:p>
        </w:tc>
      </w:tr>
      <w:tr w:rsidR="007C16C8" w:rsidRPr="0039055D" w:rsidTr="0039055D">
        <w:trPr>
          <w:gridAfter w:val="1"/>
          <w:wAfter w:w="368" w:type="dxa"/>
          <w:trHeight w:val="222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Участие в разработке и реализации социально-значимых программ и проектов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20-50</w:t>
            </w:r>
          </w:p>
        </w:tc>
      </w:tr>
      <w:tr w:rsidR="007C16C8" w:rsidRPr="0039055D" w:rsidTr="0039055D">
        <w:trPr>
          <w:gridAfter w:val="1"/>
          <w:wAfter w:w="368" w:type="dxa"/>
          <w:trHeight w:val="5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20-50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7C16C8" w:rsidRPr="0039055D" w:rsidTr="0039055D">
        <w:trPr>
          <w:gridAfter w:val="1"/>
          <w:wAfter w:w="368" w:type="dxa"/>
          <w:trHeight w:val="5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организации, разработке и проведении мероприятий по повышению квалификации работников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20-40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7C16C8" w:rsidRPr="0039055D" w:rsidTr="0039055D">
        <w:trPr>
          <w:gridAfter w:val="1"/>
          <w:wAfter w:w="368" w:type="dxa"/>
          <w:trHeight w:val="970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Участие в конференциях, семинарах с докладами, выступлениями, проведение мастер-классов по закрепленному направлению деятельности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20-40</w:t>
            </w:r>
          </w:p>
        </w:tc>
      </w:tr>
      <w:tr w:rsidR="007C16C8" w:rsidRPr="0039055D" w:rsidTr="0039055D">
        <w:trPr>
          <w:gridAfter w:val="1"/>
          <w:wAfter w:w="368" w:type="dxa"/>
          <w:trHeight w:val="331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Публикации, выступления в средствах массовой информации, профессиональной печати о деятельности учреждения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20-40</w:t>
            </w:r>
          </w:p>
        </w:tc>
      </w:tr>
      <w:tr w:rsidR="007C16C8" w:rsidRPr="0039055D" w:rsidTr="0039055D">
        <w:trPr>
          <w:gridAfter w:val="1"/>
          <w:wAfter w:w="368" w:type="dxa"/>
          <w:trHeight w:val="331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Подготовка аналитических материалов по закреплённому направлению деятельности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20-40</w:t>
            </w:r>
          </w:p>
        </w:tc>
      </w:tr>
    </w:tbl>
    <w:p w:rsidR="007C16C8" w:rsidRPr="0039055D" w:rsidRDefault="007C16C8" w:rsidP="0039055D">
      <w:pPr>
        <w:spacing w:line="232" w:lineRule="auto"/>
        <w:jc w:val="both"/>
        <w:rPr>
          <w:rFonts w:ascii="Arial" w:hAnsi="Arial" w:cs="Arial"/>
          <w:b/>
          <w:sz w:val="24"/>
          <w:szCs w:val="24"/>
        </w:rPr>
        <w:sectPr w:rsidR="007C16C8" w:rsidRPr="0039055D" w:rsidSect="0039055D">
          <w:footerReference w:type="even" r:id="rId24"/>
          <w:footerReference w:type="default" r:id="rId25"/>
          <w:pgSz w:w="11906" w:h="16838" w:code="9"/>
          <w:pgMar w:top="1134" w:right="851" w:bottom="1134" w:left="1134" w:header="709" w:footer="709" w:gutter="0"/>
          <w:cols w:space="708"/>
          <w:docGrid w:linePitch="381"/>
        </w:sectPr>
      </w:pPr>
    </w:p>
    <w:tbl>
      <w:tblPr>
        <w:tblW w:w="14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211"/>
        <w:gridCol w:w="42"/>
        <w:gridCol w:w="5841"/>
        <w:gridCol w:w="57"/>
        <w:gridCol w:w="1059"/>
        <w:gridCol w:w="1101"/>
        <w:gridCol w:w="31"/>
      </w:tblGrid>
      <w:tr w:rsidR="007C16C8" w:rsidRPr="0039055D" w:rsidTr="0039055D">
        <w:trPr>
          <w:gridAfter w:val="2"/>
          <w:wAfter w:w="1132" w:type="dxa"/>
          <w:trHeight w:val="383"/>
        </w:trPr>
        <w:tc>
          <w:tcPr>
            <w:tcW w:w="1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Приложение №4 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t xml:space="preserve">к Положению об оплате труда МБУ «Народный дом» Григорьевского сельсовета 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55D">
              <w:rPr>
                <w:rFonts w:ascii="Arial" w:hAnsi="Arial" w:cs="Arial"/>
                <w:b/>
                <w:sz w:val="24"/>
                <w:szCs w:val="24"/>
              </w:rPr>
              <w:t>Критерии оценки результативности  и качества труда для определения выплат за качество выполняемых работ работников  МБУ «Народный дом» Григорьевского сельсовета</w:t>
            </w:r>
          </w:p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7C16C8" w:rsidRPr="0039055D" w:rsidTr="0039055D">
        <w:trPr>
          <w:trHeight w:val="152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Наименование критериев оценки результативности и качества деятельности учреждений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критериев оценки </w:t>
            </w:r>
            <w:r w:rsidRPr="0039055D">
              <w:rPr>
                <w:rFonts w:ascii="Arial" w:hAnsi="Arial" w:cs="Arial"/>
                <w:sz w:val="24"/>
                <w:szCs w:val="24"/>
              </w:rPr>
              <w:t>результативности и качества деятельности учреждений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spacing w:line="232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от оклада (должностного оклада), ставки заработной платы, в баллах) </w:t>
            </w:r>
            <w:proofErr w:type="gramEnd"/>
          </w:p>
        </w:tc>
      </w:tr>
      <w:tr w:rsidR="007C16C8" w:rsidRPr="0039055D" w:rsidTr="0039055D">
        <w:trPr>
          <w:trHeight w:val="62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Специалисты: специалист по жанрам творчества,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Художественный руководитель.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стабильное выполнение функциональных обязанностей </w:t>
            </w: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месяца)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pacing w:val="-2"/>
                <w:sz w:val="24"/>
                <w:szCs w:val="24"/>
              </w:rPr>
              <w:t>своевременное, полное и достоверное представление отчетности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достижение установленных показателей результатов труда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15-20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замечаний к специалисту со стороны администрации учреждения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Привлечение дополнительных средств как в денежной, так и не в денежной форме (любая спонсорская помощь: деньги, призы, подарки, транспорт)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Повышение профессионального уровня (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курсах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 xml:space="preserve"> повышения квалификации, участие в семинарах, профессиональных конкурсах, конференциях в образовательных учреждениях) (При наличии </w:t>
            </w: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сертификатов, удостоверений).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5-15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Квартально.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Наполняемость клубных формирований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согласно установленных нормативов)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3-10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Соблюдение Кодекса профессионального  поведения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Завоевание  призовых  мест,  грантов  по  итогам  участия  в  конкурсах  различного  уровня  (гран-при,  лауреаты  1,2,3  степеней,  дипломанты  в  различных номинациях): 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Межпоселенческие</w:t>
            </w:r>
            <w:proofErr w:type="spellEnd"/>
            <w:r w:rsidRPr="0039055D">
              <w:rPr>
                <w:rFonts w:ascii="Arial" w:hAnsi="Arial" w:cs="Arial"/>
                <w:sz w:val="24"/>
                <w:szCs w:val="24"/>
              </w:rPr>
              <w:t>, Республиканские,  Иные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.(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прописать  в  этом пункте  полное название  конкурса, призовое  место, кому  дан  диплом,  а именно  прописать художественного руководителя, дату проведения конкурса)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5-25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замечаний к работнику по заполнению журналов строгой отчетности, учета клубных формирований.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8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Проведение внеплановых  качественных платных мероприятий: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вечер танцев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юбилей, свадьба,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C16C8" w:rsidRPr="0039055D" w:rsidTr="0039055D">
        <w:trPr>
          <w:trHeight w:val="118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маркетинговых проектов в сфере культурно – досуговой деятельности (опросы населения, анкетирования, тестирование и пр.) (с предоставлением анализа) Анализ исследования своей работы (подкрепление аналитическими </w:t>
            </w: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материалами)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7C16C8" w:rsidRPr="0039055D" w:rsidTr="0039055D">
        <w:trPr>
          <w:trHeight w:val="338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Оформление мероприятий (реклама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 xml:space="preserve"> буклеты, презентация)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</w:tr>
      <w:tr w:rsidR="007C16C8" w:rsidRPr="0039055D" w:rsidTr="0039055D">
        <w:trPr>
          <w:trHeight w:val="22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Внедрение новаций в деятельность  учреждения культуры (в свое направление (Прописать какая именно новация).</w:t>
            </w:r>
            <w:proofErr w:type="gramEnd"/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trHeight w:val="22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Разработка и реализация авторских программ, проектов </w:t>
            </w:r>
            <w:r w:rsidRPr="0039055D">
              <w:rPr>
                <w:rFonts w:ascii="Arial" w:hAnsi="Arial" w:cs="Arial"/>
                <w:sz w:val="24"/>
                <w:szCs w:val="24"/>
              </w:rPr>
              <w:cr/>
              <w:t>(предоставить проект, программу)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10-25</w:t>
            </w:r>
          </w:p>
        </w:tc>
      </w:tr>
      <w:tr w:rsidR="007C16C8" w:rsidRPr="0039055D" w:rsidTr="0039055D">
        <w:trPr>
          <w:trHeight w:val="22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Участие в концертных программах в качестве исполнителя.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22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обоснованных жалоб со стороны персонала учреждения и посетителей.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22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Выполнение внеплановой работы (косметический ремонт)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5-20</w:t>
            </w:r>
          </w:p>
        </w:tc>
      </w:tr>
      <w:tr w:rsidR="007C16C8" w:rsidRPr="0039055D" w:rsidTr="0039055D">
        <w:trPr>
          <w:trHeight w:val="6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замечаний к специалисту со стороны администрации учреждения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Привлечение дополнительных средств как в денежной, так и не в денежной форме (любая спонсорская помощь: деньги, призы, подарки, транспорт)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Повышение профессионального уровня (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курсах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 xml:space="preserve"> повышения квалификации, участие в семинарах, профессиональных конкурсах, конференциях в образовательных учреждениях) (При наличии сертификатов, удостоверения.)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Наполняемость клубных формирований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согласно установленных нормативов)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3-10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Соблюдение Кодекса профессионального  поведения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73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Завоевание  призовых  мест,  грантов  по  итогам  участия  в  конкурсах  различного  уровня  (гран-при,  лауреаты  1,2,3  степеней,  дипломанты  в  различных номинациях): 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Межпоселенческие</w:t>
            </w:r>
            <w:proofErr w:type="spellEnd"/>
            <w:r w:rsidRPr="0039055D">
              <w:rPr>
                <w:rFonts w:ascii="Arial" w:hAnsi="Arial" w:cs="Arial"/>
                <w:sz w:val="24"/>
                <w:szCs w:val="24"/>
              </w:rPr>
              <w:t>, Республиканские,  Иные. Отсутствие замечаний к работнику по заполнению журналов строгой отчетности, учета клубных формирований.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5-25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C8" w:rsidRPr="0039055D" w:rsidTr="0039055D">
        <w:trPr>
          <w:trHeight w:val="1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</w:tc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Культорганизатор</w:t>
            </w:r>
            <w:proofErr w:type="spellEnd"/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Проведение внеплановых  качественных платных мероприятий: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вечер танцев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юбилей, свадьба,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корпоратив</w:t>
            </w:r>
            <w:proofErr w:type="spellEnd"/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Квартально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Реализация маркетинговых проектов в сфере культурно – досуговой деятельности (опросы </w:t>
            </w: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населения, анкетирования, тестирование и пр.) (с предоставлением анализа) Анализ исследования своей работы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(подкрепление аналитическими материалами)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Оформление мероприятий (реклама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 xml:space="preserve"> буклеты, презентация)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Внедрение новаций в деятельность  учреждения культуры (в свое направление (Прописать какая именно новация).</w:t>
            </w:r>
            <w:proofErr w:type="gramEnd"/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Разработка и реализация авторских программ, проектов (предоставить проект, программу)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10-20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10-25</w:t>
            </w:r>
          </w:p>
        </w:tc>
      </w:tr>
      <w:tr w:rsidR="007C16C8" w:rsidRPr="0039055D" w:rsidTr="0039055D">
        <w:trPr>
          <w:trHeight w:val="550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Участие в концертных программах в качестве исполнителя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529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Наполняемость клубных формирований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согласно установленных нормативов)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3-10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обоснованных жалоб со стороны персонала учреждения и посетителей.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Выполнение внеплановой работы (косметический ремонт)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5-20</w:t>
            </w:r>
          </w:p>
        </w:tc>
      </w:tr>
      <w:tr w:rsidR="007C16C8" w:rsidRPr="0039055D" w:rsidTr="0039055D">
        <w:trPr>
          <w:trHeight w:val="318"/>
        </w:trPr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Не сложный ремонт орг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ехники, аппаратуры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Оперативное выполнение поручений по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хоз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аботам</w:t>
            </w:r>
            <w:proofErr w:type="spellEnd"/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Разнос пригласительных билетов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Стирка костюмов, штор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Творческое участие в мероприятиях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обоснованных жалоб со стороны персонала учреждения и посетителей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bookmarkStart w:id="1" w:name="_GoBack"/>
        <w:bookmarkEnd w:id="1"/>
      </w:tr>
      <w:tr w:rsidR="007C16C8" w:rsidRPr="0039055D" w:rsidTr="0039055D">
        <w:trPr>
          <w:trHeight w:val="588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Внеплановая работа (косметический ремонт)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trHeight w:val="39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Обеспечение сохранности товарно-материальных ценностей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gridAfter w:val="1"/>
          <w:wAfter w:w="31" w:type="dxa"/>
          <w:trHeight w:val="15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Кочегар</w:t>
            </w:r>
          </w:p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39055D">
              <w:rPr>
                <w:rFonts w:ascii="Arial" w:hAnsi="Arial" w:cs="Arial"/>
                <w:sz w:val="24"/>
                <w:szCs w:val="24"/>
              </w:rPr>
              <w:t>товарно</w:t>
            </w:r>
            <w:proofErr w:type="spellEnd"/>
            <w:r w:rsidRPr="003905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055D">
              <w:rPr>
                <w:rFonts w:ascii="Arial" w:hAnsi="Arial" w:cs="Arial"/>
                <w:sz w:val="24"/>
                <w:szCs w:val="24"/>
              </w:rPr>
              <w:t>-м</w:t>
            </w:r>
            <w:proofErr w:type="gramEnd"/>
            <w:r w:rsidRPr="0039055D">
              <w:rPr>
                <w:rFonts w:ascii="Arial" w:hAnsi="Arial" w:cs="Arial"/>
                <w:sz w:val="24"/>
                <w:szCs w:val="24"/>
              </w:rPr>
              <w:t>атериальных ценностей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gridAfter w:val="1"/>
          <w:wAfter w:w="31" w:type="dxa"/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Оперативное устранение аварийных ситуаций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</w:tr>
      <w:tr w:rsidR="007C16C8" w:rsidRPr="0039055D" w:rsidTr="0039055D">
        <w:trPr>
          <w:gridAfter w:val="1"/>
          <w:wAfter w:w="31" w:type="dxa"/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 xml:space="preserve">Оперативное выполнение отдельных поручений по хоз. работам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7C16C8" w:rsidRPr="0039055D" w:rsidTr="0039055D">
        <w:trPr>
          <w:gridAfter w:val="1"/>
          <w:wAfter w:w="31" w:type="dxa"/>
          <w:trHeight w:val="15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Отсутствие обоснованных жалоб со стороны персонала учреждения и посетителей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6C8" w:rsidRPr="0039055D" w:rsidTr="0039055D">
        <w:trPr>
          <w:gridAfter w:val="1"/>
          <w:wAfter w:w="31" w:type="dxa"/>
          <w:trHeight w:val="159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Выполнение внеплановой работы (текущий ремонт)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C8" w:rsidRPr="0039055D" w:rsidRDefault="007C16C8" w:rsidP="0039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55D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</w:tbl>
    <w:p w:rsidR="007C16C8" w:rsidRPr="0039055D" w:rsidRDefault="007C16C8" w:rsidP="00890F2F">
      <w:pPr>
        <w:jc w:val="both"/>
        <w:rPr>
          <w:rFonts w:ascii="Arial" w:hAnsi="Arial" w:cs="Arial"/>
          <w:bCs/>
          <w:sz w:val="24"/>
          <w:szCs w:val="24"/>
        </w:rPr>
        <w:sectPr w:rsidR="007C16C8" w:rsidRPr="0039055D" w:rsidSect="0039055D">
          <w:pgSz w:w="16838" w:h="11906" w:orient="landscape" w:code="9"/>
          <w:pgMar w:top="1134" w:right="1134" w:bottom="567" w:left="1134" w:header="709" w:footer="709" w:gutter="0"/>
          <w:cols w:space="708"/>
          <w:docGrid w:linePitch="381"/>
        </w:sectPr>
      </w:pPr>
    </w:p>
    <w:p w:rsidR="007C16C8" w:rsidRPr="0039055D" w:rsidRDefault="007C16C8" w:rsidP="00890F2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C16C8" w:rsidRPr="0039055D" w:rsidSect="0085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E8" w:rsidRDefault="002638E8" w:rsidP="007F2AAF">
      <w:pPr>
        <w:spacing w:after="0" w:line="240" w:lineRule="auto"/>
      </w:pPr>
      <w:r>
        <w:separator/>
      </w:r>
    </w:p>
  </w:endnote>
  <w:endnote w:type="continuationSeparator" w:id="0">
    <w:p w:rsidR="002638E8" w:rsidRDefault="002638E8" w:rsidP="007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D" w:rsidRDefault="0039055D" w:rsidP="003905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055D" w:rsidRDefault="0039055D" w:rsidP="003905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D" w:rsidRDefault="0039055D" w:rsidP="003905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F2F">
      <w:rPr>
        <w:rStyle w:val="a6"/>
        <w:noProof/>
      </w:rPr>
      <w:t>1</w:t>
    </w:r>
    <w:r>
      <w:rPr>
        <w:rStyle w:val="a6"/>
      </w:rPr>
      <w:fldChar w:fldCharType="end"/>
    </w:r>
  </w:p>
  <w:p w:rsidR="0039055D" w:rsidRDefault="0039055D" w:rsidP="003905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E8" w:rsidRDefault="002638E8" w:rsidP="007F2AAF">
      <w:pPr>
        <w:spacing w:after="0" w:line="240" w:lineRule="auto"/>
      </w:pPr>
      <w:r>
        <w:separator/>
      </w:r>
    </w:p>
  </w:footnote>
  <w:footnote w:type="continuationSeparator" w:id="0">
    <w:p w:rsidR="002638E8" w:rsidRDefault="002638E8" w:rsidP="007F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41"/>
    <w:multiLevelType w:val="hybridMultilevel"/>
    <w:tmpl w:val="3BDC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52A72269"/>
    <w:multiLevelType w:val="hybridMultilevel"/>
    <w:tmpl w:val="4DF64E1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C55E5"/>
    <w:multiLevelType w:val="hybridMultilevel"/>
    <w:tmpl w:val="12606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5E"/>
    <w:rsid w:val="00150AF6"/>
    <w:rsid w:val="002638E8"/>
    <w:rsid w:val="003338AA"/>
    <w:rsid w:val="003530EE"/>
    <w:rsid w:val="0039055D"/>
    <w:rsid w:val="00392CB2"/>
    <w:rsid w:val="003C6F5D"/>
    <w:rsid w:val="0042491E"/>
    <w:rsid w:val="00566BE9"/>
    <w:rsid w:val="0067624D"/>
    <w:rsid w:val="007C16C8"/>
    <w:rsid w:val="007F2AAF"/>
    <w:rsid w:val="00851684"/>
    <w:rsid w:val="0087160A"/>
    <w:rsid w:val="00890F2F"/>
    <w:rsid w:val="008A5577"/>
    <w:rsid w:val="008D5C5E"/>
    <w:rsid w:val="0091076B"/>
    <w:rsid w:val="009F356C"/>
    <w:rsid w:val="00A71EAE"/>
    <w:rsid w:val="00B159CB"/>
    <w:rsid w:val="00B4383E"/>
    <w:rsid w:val="00C2295E"/>
    <w:rsid w:val="00D303A8"/>
    <w:rsid w:val="00D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61002" TargetMode="External"/><Relationship Id="rId18" Type="http://schemas.openxmlformats.org/officeDocument/2006/relationships/hyperlink" Target="http://docs.cntd.ru/document/90210656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85017078" TargetMode="External"/><Relationship Id="rId17" Type="http://schemas.openxmlformats.org/officeDocument/2006/relationships/hyperlink" Target="http://docs.cntd.ru/document/90210656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61002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9BF6E3A3DA28CE772997E2E2AAA0C777DBB63AF0198A48863D43525573E0E8X0I9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61002" TargetMode="External"/><Relationship Id="rId23" Type="http://schemas.openxmlformats.org/officeDocument/2006/relationships/hyperlink" Target="http://docs.cntd.ru/document/985017517" TargetMode="External"/><Relationship Id="rId10" Type="http://schemas.openxmlformats.org/officeDocument/2006/relationships/hyperlink" Target="consultantplus://offline/ref=019BF6E3A3DA28CE772989EFF4C6FFC875D2EA30F71B821ADC62180F027AEABF4E2CBE3E8DD5BC43XDI0C" TargetMode="External"/><Relationship Id="rId19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9BF6E3A3DA28CE772989EFF4C6FFC875D2E03FF119821ADC62180F027AEABF4E2CBE3984XDI6C" TargetMode="External"/><Relationship Id="rId14" Type="http://schemas.openxmlformats.org/officeDocument/2006/relationships/hyperlink" Target="http://docs.cntd.ru/document/902061002" TargetMode="External"/><Relationship Id="rId22" Type="http://schemas.openxmlformats.org/officeDocument/2006/relationships/hyperlink" Target="http://docs.cntd.ru/document/9850175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D876-DFA9-4EBB-9D16-481EF454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5135</Words>
  <Characters>29275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Специалист</cp:lastModifiedBy>
  <cp:revision>17</cp:revision>
  <dcterms:created xsi:type="dcterms:W3CDTF">2016-11-17T08:56:00Z</dcterms:created>
  <dcterms:modified xsi:type="dcterms:W3CDTF">2016-11-30T07:38:00Z</dcterms:modified>
</cp:coreProperties>
</file>